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F8299">
      <w:pPr>
        <w:overflowPunct w:val="0"/>
        <w:rPr>
          <w:rFonts w:ascii="黑体" w:hAnsi="宋体" w:eastAsia="黑体" w:cs="Times New Roman"/>
          <w:color w:val="auto"/>
          <w:sz w:val="44"/>
          <w:szCs w:val="44"/>
          <w:highlight w:val="none"/>
        </w:rPr>
      </w:pPr>
      <w:bookmarkStart w:id="12" w:name="_GoBack"/>
      <w:bookmarkEnd w:id="12"/>
    </w:p>
    <w:p w14:paraId="6235B335">
      <w:pPr>
        <w:overflowPunct w:val="0"/>
        <w:spacing w:line="360" w:lineRule="auto"/>
        <w:jc w:val="center"/>
        <w:rPr>
          <w:rFonts w:ascii="宋体" w:hAnsi="宋体" w:eastAsia="宋体" w:cs="宋体"/>
          <w:b/>
          <w:color w:val="auto"/>
          <w:sz w:val="48"/>
          <w:szCs w:val="48"/>
          <w:highlight w:val="none"/>
        </w:rPr>
      </w:pPr>
    </w:p>
    <w:p w14:paraId="24C924C3">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李家排、狮子盆2个新设矿区采矿权“净矿”出让前期介绍视频制作</w:t>
      </w:r>
    </w:p>
    <w:p w14:paraId="2D465FA1">
      <w:pPr>
        <w:overflowPunct w:val="0"/>
        <w:spacing w:line="360" w:lineRule="auto"/>
        <w:jc w:val="center"/>
        <w:rPr>
          <w:rFonts w:ascii="宋体" w:hAnsi="宋体" w:eastAsia="宋体" w:cs="宋体"/>
          <w:b/>
          <w:bCs/>
          <w:color w:val="auto"/>
          <w:spacing w:val="30"/>
          <w:w w:val="90"/>
          <w:sz w:val="52"/>
          <w:szCs w:val="52"/>
          <w:highlight w:val="none"/>
        </w:rPr>
      </w:pPr>
    </w:p>
    <w:p w14:paraId="4332FEA6">
      <w:pPr>
        <w:pStyle w:val="2"/>
        <w:rPr>
          <w:rFonts w:ascii="宋体" w:hAnsi="宋体" w:eastAsia="宋体" w:cs="宋体"/>
          <w:b/>
          <w:bCs/>
          <w:color w:val="auto"/>
          <w:spacing w:val="30"/>
          <w:w w:val="90"/>
          <w:sz w:val="52"/>
          <w:szCs w:val="52"/>
          <w:highlight w:val="none"/>
        </w:rPr>
      </w:pPr>
    </w:p>
    <w:p w14:paraId="39311D4B">
      <w:pPr>
        <w:pStyle w:val="6"/>
        <w:rPr>
          <w:color w:val="auto"/>
          <w:highlight w:val="none"/>
        </w:rPr>
      </w:pPr>
    </w:p>
    <w:p w14:paraId="0A36B129">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13D79E79">
      <w:pPr>
        <w:overflowPunct w:val="0"/>
        <w:jc w:val="center"/>
        <w:rPr>
          <w:rFonts w:ascii="宋体" w:hAnsi="宋体" w:eastAsia="宋体" w:cs="宋体"/>
          <w:b/>
          <w:color w:val="auto"/>
          <w:sz w:val="28"/>
          <w:szCs w:val="28"/>
          <w:highlight w:val="none"/>
        </w:rPr>
      </w:pPr>
    </w:p>
    <w:p w14:paraId="055CEF45">
      <w:pPr>
        <w:overflowPunct w:val="0"/>
        <w:jc w:val="center"/>
        <w:rPr>
          <w:rFonts w:ascii="宋体" w:hAnsi="宋体" w:eastAsia="宋体" w:cs="宋体"/>
          <w:color w:val="auto"/>
          <w:sz w:val="44"/>
          <w:szCs w:val="44"/>
          <w:highlight w:val="none"/>
        </w:rPr>
      </w:pPr>
    </w:p>
    <w:p w14:paraId="613F29F1">
      <w:pPr>
        <w:overflowPunct w:val="0"/>
        <w:jc w:val="center"/>
        <w:rPr>
          <w:rFonts w:ascii="宋体" w:hAnsi="宋体" w:eastAsia="宋体" w:cs="宋体"/>
          <w:color w:val="auto"/>
          <w:sz w:val="44"/>
          <w:szCs w:val="44"/>
          <w:highlight w:val="none"/>
        </w:rPr>
      </w:pPr>
    </w:p>
    <w:p w14:paraId="7B7C1500">
      <w:pPr>
        <w:overflowPunct w:val="0"/>
        <w:rPr>
          <w:rFonts w:ascii="宋体" w:hAnsi="宋体" w:eastAsia="宋体" w:cs="宋体"/>
          <w:color w:val="auto"/>
          <w:sz w:val="32"/>
          <w:highlight w:val="none"/>
        </w:rPr>
      </w:pPr>
    </w:p>
    <w:p w14:paraId="7AD5E7EA">
      <w:pPr>
        <w:overflowPunct w:val="0"/>
        <w:ind w:firstLine="420"/>
        <w:rPr>
          <w:rFonts w:ascii="宋体" w:hAnsi="宋体" w:eastAsia="宋体" w:cs="宋体"/>
          <w:color w:val="auto"/>
          <w:sz w:val="32"/>
          <w:highlight w:val="none"/>
        </w:rPr>
      </w:pPr>
    </w:p>
    <w:p w14:paraId="1C2535E8">
      <w:pPr>
        <w:overflowPunct w:val="0"/>
        <w:rPr>
          <w:rFonts w:ascii="宋体" w:hAnsi="宋体" w:eastAsia="宋体" w:cs="宋体"/>
          <w:color w:val="auto"/>
          <w:sz w:val="32"/>
          <w:highlight w:val="none"/>
        </w:rPr>
      </w:pPr>
    </w:p>
    <w:p w14:paraId="072146CC">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浏阳市浏发矿业发展有限公司</w:t>
      </w:r>
    </w:p>
    <w:p w14:paraId="5735144D">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机构：</w:t>
      </w:r>
      <w:r>
        <w:rPr>
          <w:rFonts w:hint="eastAsia" w:ascii="宋体" w:hAnsi="宋体" w:eastAsia="宋体" w:cs="宋体"/>
          <w:color w:val="auto"/>
          <w:sz w:val="28"/>
          <w:szCs w:val="28"/>
          <w:highlight w:val="none"/>
          <w:lang w:eastAsia="zh-CN"/>
        </w:rPr>
        <w:t>湖南林三建筑科技有限公司</w:t>
      </w:r>
    </w:p>
    <w:p w14:paraId="2930C21B">
      <w:pPr>
        <w:spacing w:line="640" w:lineRule="exact"/>
        <w:jc w:val="center"/>
        <w:rPr>
          <w:rFonts w:hint="eastAsia" w:ascii="方正小标宋简体" w:hAnsi="宋体" w:eastAsia="方正小标宋简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二○二四年</w:t>
      </w:r>
      <w:r>
        <w:rPr>
          <w:rFonts w:hint="eastAsia" w:ascii="宋体" w:hAnsi="宋体" w:eastAsia="宋体" w:cs="宋体"/>
          <w:color w:val="auto"/>
          <w:sz w:val="28"/>
          <w:szCs w:val="28"/>
          <w:highlight w:val="none"/>
          <w:lang w:val="en-US" w:eastAsia="zh-CN"/>
        </w:rPr>
        <w:t>十二</w:t>
      </w:r>
      <w:r>
        <w:rPr>
          <w:rFonts w:hint="eastAsia" w:ascii="宋体" w:hAnsi="宋体" w:eastAsia="宋体" w:cs="宋体"/>
          <w:color w:val="auto"/>
          <w:sz w:val="28"/>
          <w:szCs w:val="28"/>
          <w:highlight w:val="none"/>
          <w:lang w:eastAsia="zh-CN"/>
        </w:rPr>
        <w:t>月</w:t>
      </w:r>
    </w:p>
    <w:p w14:paraId="07F8B568">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bookmarkStart w:id="0" w:name="OLE_LINK2"/>
      <w:r>
        <w:rPr>
          <w:rFonts w:hint="eastAsia" w:ascii="宋体" w:hAnsi="宋体" w:eastAsia="宋体" w:cs="宋体"/>
          <w:b/>
          <w:color w:val="auto"/>
          <w:kern w:val="2"/>
          <w:sz w:val="36"/>
          <w:szCs w:val="36"/>
          <w:highlight w:val="none"/>
          <w:lang w:val="en-US" w:eastAsia="zh-CN" w:bidi="ar-SA"/>
        </w:rPr>
        <w:t>李家排、狮子盆2个新设矿区采矿权“净矿”出让前期介绍视频制作招标公告</w:t>
      </w:r>
    </w:p>
    <w:p w14:paraId="399E3766">
      <w:pPr>
        <w:pStyle w:val="2"/>
        <w:rPr>
          <w:rFonts w:hint="eastAsia"/>
          <w:color w:val="auto"/>
          <w:highlight w:val="none"/>
          <w:lang w:val="en-US" w:eastAsia="zh-CN"/>
        </w:rPr>
      </w:pPr>
    </w:p>
    <w:bookmarkEnd w:id="0"/>
    <w:p w14:paraId="18550C4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ascii="宋体" w:hAnsi="宋体" w:eastAsia="宋体" w:cs="Times New Roman"/>
          <w:b/>
          <w:bCs/>
          <w:color w:val="auto"/>
          <w:kern w:val="2"/>
          <w:sz w:val="24"/>
          <w:szCs w:val="24"/>
          <w:highlight w:val="none"/>
          <w:lang w:val="en-US" w:eastAsia="zh-CN" w:bidi="ar-SA"/>
        </w:rPr>
        <w:t>采购项目名称：</w:t>
      </w:r>
      <w:r>
        <w:rPr>
          <w:rFonts w:hint="eastAsia" w:ascii="宋体" w:hAnsi="宋体" w:eastAsia="宋体" w:cs="Times New Roman"/>
          <w:color w:val="auto"/>
          <w:kern w:val="2"/>
          <w:sz w:val="24"/>
          <w:szCs w:val="24"/>
          <w:highlight w:val="none"/>
          <w:lang w:val="en-US" w:eastAsia="zh-CN" w:bidi="ar-SA"/>
        </w:rPr>
        <w:t>李家排、狮子盆2个新设矿区采矿权“净矿”出让前期介绍视频制作</w:t>
      </w:r>
    </w:p>
    <w:p w14:paraId="244D141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auto"/>
          <w:kern w:val="2"/>
          <w:sz w:val="24"/>
          <w:szCs w:val="24"/>
          <w:highlight w:val="none"/>
          <w:lang w:val="en-US" w:eastAsia="zh-CN" w:bidi="ar-SA"/>
        </w:rPr>
      </w:pPr>
      <w:bookmarkStart w:id="1" w:name="OLE_LINK4"/>
      <w:bookmarkStart w:id="2" w:name="OLE_LINK1"/>
      <w:r>
        <w:rPr>
          <w:rFonts w:hint="eastAsia" w:ascii="宋体" w:hAnsi="宋体" w:eastAsia="宋体" w:cs="宋体"/>
          <w:b/>
          <w:bCs/>
          <w:color w:val="auto"/>
          <w:kern w:val="2"/>
          <w:sz w:val="24"/>
          <w:szCs w:val="24"/>
          <w:highlight w:val="none"/>
          <w:lang w:val="en-US" w:eastAsia="zh-CN" w:bidi="ar-SA"/>
        </w:rPr>
        <w:t>二、</w:t>
      </w:r>
      <w:r>
        <w:rPr>
          <w:rFonts w:ascii="宋体" w:hAnsi="宋体" w:eastAsia="宋体" w:cs="Times New Roman"/>
          <w:b/>
          <w:bCs/>
          <w:color w:val="auto"/>
          <w:kern w:val="2"/>
          <w:sz w:val="24"/>
          <w:szCs w:val="24"/>
          <w:highlight w:val="none"/>
          <w:lang w:val="en-US" w:eastAsia="zh-CN" w:bidi="ar-SA"/>
        </w:rPr>
        <w:t>采购</w:t>
      </w:r>
      <w:r>
        <w:rPr>
          <w:rFonts w:hint="eastAsia" w:ascii="宋体" w:hAnsi="宋体" w:eastAsia="宋体" w:cs="宋体"/>
          <w:b/>
          <w:bCs/>
          <w:color w:val="auto"/>
          <w:spacing w:val="-2"/>
          <w:kern w:val="2"/>
          <w:sz w:val="24"/>
          <w:szCs w:val="24"/>
          <w:highlight w:val="none"/>
          <w:lang w:val="en-US" w:eastAsia="zh-CN" w:bidi="ar-SA"/>
        </w:rPr>
        <w:t>上限价及</w:t>
      </w:r>
      <w:r>
        <w:rPr>
          <w:rFonts w:hint="eastAsia" w:ascii="宋体" w:hAnsi="宋体" w:eastAsia="宋体" w:cs="Times New Roman"/>
          <w:b/>
          <w:bCs/>
          <w:color w:val="auto"/>
          <w:kern w:val="2"/>
          <w:sz w:val="24"/>
          <w:szCs w:val="24"/>
          <w:highlight w:val="none"/>
          <w:lang w:val="en-US" w:eastAsia="zh-CN" w:bidi="ar-SA"/>
        </w:rPr>
        <w:t>内容：</w:t>
      </w:r>
    </w:p>
    <w:p w14:paraId="3EE5741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30万元（其中：1、狮子盆矿区：15万元；2、李家排矿区：15万元。）</w:t>
      </w:r>
    </w:p>
    <w:p w14:paraId="2F2FE9F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2.2采购内容：</w:t>
      </w:r>
      <w:r>
        <w:rPr>
          <w:rFonts w:hint="eastAsia" w:ascii="宋体" w:hAnsi="宋体" w:eastAsia="宋体" w:cs="宋体"/>
          <w:b w:val="0"/>
          <w:bCs w:val="0"/>
          <w:color w:val="auto"/>
          <w:kern w:val="2"/>
          <w:sz w:val="24"/>
          <w:szCs w:val="24"/>
          <w:highlight w:val="none"/>
          <w:lang w:val="en-US" w:eastAsia="zh-CN" w:bidi="ar-SA"/>
        </w:rPr>
        <w:t>根据湖南省自然资源厅《关于进一步加强新建和生产矿山生态保护修复工作的通知》(湘自资办发[2021]39号)，通过采用野外调查、实地走访或资料收集等方法和工作，完成李家排、狮子盆2个新设矿区采矿权“净矿”出让前期介绍视频制作。</w:t>
      </w:r>
      <w:bookmarkEnd w:id="1"/>
    </w:p>
    <w:bookmarkEnd w:id="2"/>
    <w:p w14:paraId="72CEFDD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jc w:val="both"/>
        <w:textAlignment w:val="auto"/>
        <w:rPr>
          <w:rFonts w:ascii="宋体" w:hAnsi="宋体" w:eastAsia="宋体" w:cs="Times New Roman"/>
          <w:color w:val="auto"/>
          <w:kern w:val="2"/>
          <w:sz w:val="24"/>
          <w:szCs w:val="24"/>
          <w:highlight w:val="none"/>
          <w:lang w:val="en-US" w:eastAsia="zh-CN" w:bidi="ar-SA"/>
        </w:rPr>
      </w:pPr>
      <w:r>
        <w:rPr>
          <w:rFonts w:ascii="宋体" w:hAnsi="宋体" w:eastAsia="宋体" w:cs="Times New Roman"/>
          <w:b/>
          <w:bCs/>
          <w:color w:val="auto"/>
          <w:kern w:val="2"/>
          <w:sz w:val="24"/>
          <w:szCs w:val="24"/>
          <w:highlight w:val="none"/>
          <w:lang w:val="en-US" w:eastAsia="zh-CN" w:bidi="ar-SA"/>
        </w:rPr>
        <w:t>三、投标人的资格要求</w:t>
      </w:r>
      <w:r>
        <w:rPr>
          <w:rFonts w:ascii="宋体" w:hAnsi="宋体" w:eastAsia="宋体" w:cs="Times New Roman"/>
          <w:color w:val="auto"/>
          <w:kern w:val="2"/>
          <w:sz w:val="24"/>
          <w:szCs w:val="24"/>
          <w:highlight w:val="none"/>
          <w:lang w:val="en-US" w:eastAsia="zh-CN" w:bidi="ar-SA"/>
        </w:rPr>
        <w:t>：</w:t>
      </w:r>
    </w:p>
    <w:p w14:paraId="2BC75BA9">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、基本资格条件</w:t>
      </w:r>
    </w:p>
    <w:p w14:paraId="665D8CC1">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14:paraId="571EE51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9B36A1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）依法缴纳税收的证明材料：提供下列材料之一：</w:t>
      </w:r>
    </w:p>
    <w:p w14:paraId="0BCD433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2A68EDCE">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11EA232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108345A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2024年</w:t>
      </w:r>
      <w:r>
        <w:rPr>
          <w:rFonts w:hint="eastAsia" w:ascii="宋体" w:hAnsi="宋体" w:eastAsia="宋体" w:cs="Times New Roman"/>
          <w:color w:val="auto"/>
          <w:sz w:val="24"/>
          <w:szCs w:val="24"/>
          <w:highlight w:val="none"/>
          <w:lang w:val="en-US" w:eastAsia="zh-CN"/>
        </w:rPr>
        <w:t>9</w:t>
      </w:r>
      <w:r>
        <w:rPr>
          <w:rFonts w:hint="eastAsia" w:ascii="宋体" w:hAnsi="宋体" w:eastAsia="宋体" w:cs="Times New Roman"/>
          <w:color w:val="auto"/>
          <w:sz w:val="24"/>
          <w:szCs w:val="24"/>
          <w:highlight w:val="none"/>
          <w:lang w:eastAsia="zh-CN"/>
        </w:rPr>
        <w:t>月至2024年1</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040C97F6">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p>
    <w:p w14:paraId="280ABF05">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w:t>
      </w:r>
      <w:r>
        <w:rPr>
          <w:rFonts w:ascii="宋体" w:hAnsi="宋体" w:eastAsia="宋体" w:cs="Times New Roman"/>
          <w:b/>
          <w:bCs/>
          <w:color w:val="auto"/>
          <w:kern w:val="2"/>
          <w:sz w:val="24"/>
          <w:szCs w:val="24"/>
          <w:highlight w:val="none"/>
          <w:lang w:val="en-US" w:eastAsia="zh-CN" w:bidi="ar-SA"/>
        </w:rPr>
        <w:t>2、投标人特定资格条件</w:t>
      </w:r>
      <w:r>
        <w:rPr>
          <w:rFonts w:hint="eastAsia" w:ascii="宋体" w:hAnsi="宋体" w:eastAsia="宋体" w:cs="Times New Roman"/>
          <w:b/>
          <w:bCs/>
          <w:color w:val="auto"/>
          <w:kern w:val="2"/>
          <w:sz w:val="24"/>
          <w:szCs w:val="24"/>
          <w:highlight w:val="none"/>
          <w:lang w:val="en-US" w:eastAsia="zh-CN" w:bidi="ar-SA"/>
        </w:rPr>
        <w:t>：具有相关部门颁发的乙级及以上测绘资质和乙级及以上地质灾害设计资质（有效期内）。</w:t>
      </w:r>
    </w:p>
    <w:p w14:paraId="69840A6D">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ascii="宋体" w:hAnsi="宋体" w:eastAsia="宋体" w:cs="Times New Roman"/>
          <w:color w:val="auto"/>
          <w:kern w:val="2"/>
          <w:sz w:val="24"/>
          <w:szCs w:val="24"/>
          <w:highlight w:val="none"/>
          <w:lang w:val="en-US" w:eastAsia="zh-CN" w:bidi="ar-SA"/>
        </w:rPr>
        <w:t>3、联合体投标。本次招标不接受联合体投标。</w:t>
      </w:r>
    </w:p>
    <w:p w14:paraId="16FF62B7">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ascii="宋体" w:hAnsi="宋体" w:eastAsia="宋体" w:cs="Times New Roman"/>
          <w:color w:val="auto"/>
          <w:kern w:val="2"/>
          <w:sz w:val="24"/>
          <w:szCs w:val="24"/>
          <w:highlight w:val="none"/>
          <w:lang w:val="en-US" w:eastAsia="zh-CN" w:bidi="ar-SA"/>
        </w:rPr>
        <w:t>4、投标截止时间：</w:t>
      </w:r>
      <w:r>
        <w:rPr>
          <w:rFonts w:hint="eastAsia" w:ascii="宋体" w:hAnsi="宋体" w:eastAsia="宋体" w:cs="Times New Roman"/>
          <w:color w:val="auto"/>
          <w:kern w:val="2"/>
          <w:sz w:val="24"/>
          <w:szCs w:val="24"/>
          <w:highlight w:val="none"/>
          <w:u w:val="single"/>
          <w:lang w:val="en-US" w:eastAsia="zh-CN" w:bidi="ar-SA"/>
        </w:rPr>
        <w:t>2024</w:t>
      </w:r>
      <w:r>
        <w:rPr>
          <w:rFonts w:ascii="宋体" w:hAnsi="宋体" w:eastAsia="宋体" w:cs="Times New Roman"/>
          <w:color w:val="auto"/>
          <w:kern w:val="2"/>
          <w:sz w:val="24"/>
          <w:szCs w:val="24"/>
          <w:highlight w:val="none"/>
          <w:u w:val="single"/>
          <w:lang w:val="en-US" w:eastAsia="zh-CN" w:bidi="ar-SA"/>
        </w:rPr>
        <w:t>年</w:t>
      </w:r>
      <w:r>
        <w:rPr>
          <w:rFonts w:hint="eastAsia" w:ascii="宋体" w:hAnsi="宋体" w:eastAsia="宋体" w:cs="Times New Roman"/>
          <w:color w:val="auto"/>
          <w:kern w:val="2"/>
          <w:sz w:val="24"/>
          <w:szCs w:val="24"/>
          <w:highlight w:val="none"/>
          <w:u w:val="single"/>
          <w:lang w:val="en-US" w:eastAsia="zh-CN" w:bidi="ar-SA"/>
        </w:rPr>
        <w:t>12</w:t>
      </w:r>
      <w:r>
        <w:rPr>
          <w:rFonts w:ascii="宋体" w:hAnsi="宋体" w:eastAsia="宋体" w:cs="Times New Roman"/>
          <w:color w:val="auto"/>
          <w:kern w:val="2"/>
          <w:sz w:val="24"/>
          <w:szCs w:val="24"/>
          <w:highlight w:val="none"/>
          <w:u w:val="single"/>
          <w:lang w:val="en-US" w:eastAsia="zh-CN" w:bidi="ar-SA"/>
        </w:rPr>
        <w:t>月</w:t>
      </w:r>
      <w:r>
        <w:rPr>
          <w:rFonts w:hint="eastAsia" w:ascii="宋体" w:hAnsi="宋体" w:eastAsia="宋体" w:cs="Times New Roman"/>
          <w:color w:val="auto"/>
          <w:kern w:val="2"/>
          <w:sz w:val="24"/>
          <w:szCs w:val="24"/>
          <w:highlight w:val="none"/>
          <w:u w:val="single"/>
          <w:lang w:val="en-US" w:eastAsia="zh-CN" w:bidi="ar-SA"/>
        </w:rPr>
        <w:t>12</w:t>
      </w:r>
      <w:r>
        <w:rPr>
          <w:rFonts w:ascii="宋体" w:hAnsi="宋体" w:eastAsia="宋体" w:cs="Times New Roman"/>
          <w:color w:val="auto"/>
          <w:kern w:val="2"/>
          <w:sz w:val="24"/>
          <w:szCs w:val="24"/>
          <w:highlight w:val="none"/>
          <w:u w:val="single"/>
          <w:lang w:val="en-US" w:eastAsia="zh-CN" w:bidi="ar-SA"/>
        </w:rPr>
        <w:t>日</w:t>
      </w:r>
      <w:r>
        <w:rPr>
          <w:rFonts w:hint="eastAsia" w:ascii="宋体" w:hAnsi="宋体" w:eastAsia="宋体" w:cs="Times New Roman"/>
          <w:color w:val="auto"/>
          <w:kern w:val="2"/>
          <w:sz w:val="24"/>
          <w:szCs w:val="24"/>
          <w:highlight w:val="none"/>
          <w:u w:val="single"/>
          <w:lang w:val="en-US" w:eastAsia="zh-CN" w:bidi="ar-SA"/>
        </w:rPr>
        <w:t>14:30</w:t>
      </w:r>
      <w:r>
        <w:rPr>
          <w:rFonts w:ascii="宋体" w:hAnsi="宋体" w:eastAsia="宋体" w:cs="Times New Roman"/>
          <w:color w:val="auto"/>
          <w:kern w:val="2"/>
          <w:sz w:val="24"/>
          <w:szCs w:val="24"/>
          <w:highlight w:val="none"/>
          <w:u w:val="single"/>
          <w:lang w:val="en-US" w:eastAsia="zh-CN" w:bidi="ar-SA"/>
        </w:rPr>
        <w:t>（北京时间）</w:t>
      </w:r>
    </w:p>
    <w:p w14:paraId="22C798CF">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递交投标文件地点：浏阳市人民东路60号2楼202室</w:t>
      </w:r>
    </w:p>
    <w:p w14:paraId="5262284B">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、开标时间：</w:t>
      </w:r>
      <w:r>
        <w:rPr>
          <w:rFonts w:hint="eastAsia" w:ascii="宋体" w:hAnsi="宋体" w:eastAsia="宋体" w:cs="Times New Roman"/>
          <w:color w:val="auto"/>
          <w:sz w:val="24"/>
          <w:szCs w:val="24"/>
          <w:highlight w:val="none"/>
          <w:u w:val="single"/>
          <w:lang w:eastAsia="zh-CN"/>
        </w:rPr>
        <w:t>202</w:t>
      </w:r>
      <w:r>
        <w:rPr>
          <w:rFonts w:hint="eastAsia" w:ascii="宋体" w:hAnsi="宋体" w:eastAsia="宋体" w:cs="Times New Roman"/>
          <w:color w:val="auto"/>
          <w:sz w:val="24"/>
          <w:szCs w:val="24"/>
          <w:highlight w:val="none"/>
          <w:u w:val="single"/>
          <w:lang w:val="en-US" w:eastAsia="zh-CN"/>
        </w:rPr>
        <w:t>4</w:t>
      </w:r>
      <w:r>
        <w:rPr>
          <w:rFonts w:ascii="宋体" w:hAnsi="宋体" w:eastAsia="宋体" w:cs="Times New Roman"/>
          <w:color w:val="auto"/>
          <w:sz w:val="24"/>
          <w:szCs w:val="24"/>
          <w:highlight w:val="none"/>
          <w:u w:val="single"/>
        </w:rPr>
        <w:t>年</w:t>
      </w:r>
      <w:r>
        <w:rPr>
          <w:rFonts w:hint="eastAsia" w:ascii="宋体" w:hAnsi="宋体" w:eastAsia="宋体" w:cs="Times New Roman"/>
          <w:color w:val="auto"/>
          <w:sz w:val="24"/>
          <w:szCs w:val="24"/>
          <w:highlight w:val="none"/>
          <w:u w:val="single"/>
          <w:lang w:val="en-US" w:eastAsia="zh-CN"/>
        </w:rPr>
        <w:t>12</w:t>
      </w:r>
      <w:r>
        <w:rPr>
          <w:rFonts w:ascii="宋体" w:hAnsi="宋体" w:eastAsia="宋体" w:cs="Times New Roman"/>
          <w:color w:val="auto"/>
          <w:sz w:val="24"/>
          <w:szCs w:val="24"/>
          <w:highlight w:val="none"/>
          <w:u w:val="single"/>
        </w:rPr>
        <w:t>月</w:t>
      </w:r>
      <w:r>
        <w:rPr>
          <w:rFonts w:hint="eastAsia" w:ascii="宋体" w:hAnsi="宋体" w:eastAsia="宋体" w:cs="Times New Roman"/>
          <w:color w:val="auto"/>
          <w:sz w:val="24"/>
          <w:szCs w:val="24"/>
          <w:highlight w:val="none"/>
          <w:u w:val="single"/>
          <w:lang w:val="en-US" w:eastAsia="zh-CN"/>
        </w:rPr>
        <w:t>12</w:t>
      </w:r>
      <w:r>
        <w:rPr>
          <w:rFonts w:ascii="宋体" w:hAnsi="宋体" w:eastAsia="宋体" w:cs="Times New Roman"/>
          <w:color w:val="auto"/>
          <w:sz w:val="24"/>
          <w:szCs w:val="24"/>
          <w:highlight w:val="none"/>
          <w:u w:val="single"/>
        </w:rPr>
        <w:t>日</w:t>
      </w:r>
      <w:r>
        <w:rPr>
          <w:rFonts w:hint="eastAsia" w:ascii="宋体" w:hAnsi="宋体" w:eastAsia="宋体" w:cs="Times New Roman"/>
          <w:color w:val="auto"/>
          <w:sz w:val="24"/>
          <w:szCs w:val="24"/>
          <w:highlight w:val="none"/>
          <w:u w:val="single"/>
          <w:lang w:val="en-US" w:eastAsia="zh-CN"/>
        </w:rPr>
        <w:t>14:30</w:t>
      </w:r>
      <w:r>
        <w:rPr>
          <w:rFonts w:hint="eastAsia" w:ascii="宋体" w:hAnsi="宋体" w:eastAsia="宋体" w:cs="Times New Roman"/>
          <w:color w:val="auto"/>
          <w:sz w:val="24"/>
          <w:szCs w:val="24"/>
          <w:highlight w:val="none"/>
          <w:u w:val="single"/>
        </w:rPr>
        <w:t>（北京时间）</w:t>
      </w:r>
    </w:p>
    <w:p w14:paraId="4F6CF7BE">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开标地点：浏阳市人民东路60号</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楼</w:t>
      </w:r>
      <w:r>
        <w:rPr>
          <w:rFonts w:hint="eastAsia" w:ascii="宋体" w:hAnsi="宋体" w:eastAsia="宋体" w:cs="Times New Roman"/>
          <w:color w:val="auto"/>
          <w:sz w:val="24"/>
          <w:szCs w:val="24"/>
          <w:highlight w:val="none"/>
          <w:lang w:val="en-US" w:eastAsia="zh-CN"/>
        </w:rPr>
        <w:t>202室</w:t>
      </w:r>
    </w:p>
    <w:p w14:paraId="67C71AF7">
      <w:pPr>
        <w:keepNext w:val="0"/>
        <w:keepLines w:val="0"/>
        <w:pageBreakBefore w:val="0"/>
        <w:widowControl w:val="0"/>
        <w:kinsoku/>
        <w:wordWrap w:val="0"/>
        <w:overflowPunct/>
        <w:topLinePunct w:val="0"/>
        <w:autoSpaceDE/>
        <w:autoSpaceDN/>
        <w:bidi w:val="0"/>
        <w:adjustRightInd/>
        <w:snapToGrid/>
        <w:spacing w:after="120" w:line="520" w:lineRule="exact"/>
        <w:ind w:left="0" w:leftChars="0" w:firstLine="480" w:firstLineChars="200"/>
        <w:jc w:val="left"/>
        <w:textAlignment w:val="auto"/>
        <w:rPr>
          <w:rFonts w:hint="eastAsia" w:ascii="仿宋_GB2312" w:hAnsi="Times New Roman" w:eastAsia="宋体" w:cs="Times New Roman"/>
          <w:color w:val="auto"/>
          <w:kern w:val="2"/>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rPr>
        <w:t>3.6、</w:t>
      </w:r>
      <w:r>
        <w:rPr>
          <w:rFonts w:hint="eastAsia" w:ascii="宋体" w:hAnsi="宋体" w:eastAsia="宋体" w:cs="Times New Roman"/>
          <w:color w:val="auto"/>
          <w:kern w:val="2"/>
          <w:sz w:val="24"/>
          <w:szCs w:val="24"/>
          <w:highlight w:val="none"/>
          <w:lang w:val="en-US" w:eastAsia="zh-CN" w:bidi="ar-SA"/>
        </w:rPr>
        <w:t>投标人要求澄清招标文件：投标人若对招标文件有任何疑问，应于</w:t>
      </w:r>
      <w:r>
        <w:rPr>
          <w:rFonts w:hint="eastAsia" w:ascii="宋体" w:hAnsi="宋体" w:eastAsia="宋体" w:cs="Times New Roman"/>
          <w:color w:val="auto"/>
          <w:kern w:val="2"/>
          <w:sz w:val="24"/>
          <w:szCs w:val="24"/>
          <w:highlight w:val="none"/>
          <w:u w:val="single"/>
          <w:lang w:val="en-US" w:eastAsia="zh-CN" w:bidi="ar-SA"/>
        </w:rPr>
        <w:t>2024</w:t>
      </w:r>
      <w:r>
        <w:rPr>
          <w:rFonts w:hint="eastAsia" w:ascii="宋体" w:hAnsi="宋体" w:eastAsia="宋体" w:cs="Times New Roman"/>
          <w:color w:val="auto"/>
          <w:kern w:val="2"/>
          <w:sz w:val="24"/>
          <w:szCs w:val="24"/>
          <w:highlight w:val="none"/>
          <w:u w:val="single"/>
          <w:lang w:val="en-US" w:eastAsia="zh-CN" w:bidi="ar-SA"/>
        </w:rPr>
        <w:t>年12月8日</w:t>
      </w:r>
      <w:r>
        <w:rPr>
          <w:rFonts w:hint="eastAsia" w:ascii="宋体" w:hAnsi="宋体" w:eastAsia="宋体" w:cs="Times New Roman"/>
          <w:color w:val="auto"/>
          <w:kern w:val="2"/>
          <w:sz w:val="24"/>
          <w:szCs w:val="24"/>
          <w:highlight w:val="none"/>
          <w:u w:val="single"/>
          <w:lang w:val="en-US" w:eastAsia="zh-CN" w:bidi="ar-SA"/>
        </w:rPr>
        <w:t xml:space="preserve"> 17:00</w:t>
      </w:r>
      <w:r>
        <w:rPr>
          <w:rFonts w:hint="eastAsia" w:ascii="宋体" w:hAnsi="宋体" w:eastAsia="宋体" w:cs="Times New Roman"/>
          <w:color w:val="auto"/>
          <w:kern w:val="2"/>
          <w:sz w:val="24"/>
          <w:szCs w:val="24"/>
          <w:highlight w:val="none"/>
          <w:lang w:val="en-US" w:eastAsia="zh-CN" w:bidi="ar-SA"/>
        </w:rPr>
        <w:t>（北京时间）前以不署名的方式发送至278865813@qq.com（邮件主题需填写该项目名称），过期不予受理。</w:t>
      </w:r>
    </w:p>
    <w:p w14:paraId="30D90BBC">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3.7招标澄清公告在浏阳市城乡发展集团有限责任公司官网（http：//www.liufajituan.com/）发布，投标人自行在上述网站下载，敬请关注，恕不另行通知，如有遗漏，招标人概不负责。</w:t>
      </w:r>
    </w:p>
    <w:p w14:paraId="76331A56">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3.8、鉴于本项目实行公开竞争，若递交投标文件的投标人或者有效投标人只有两家，本项目继续开展招标活动。经评标委员会评审合格且价格最低的投标人确定为第一中标候选人。</w:t>
      </w:r>
    </w:p>
    <w:p w14:paraId="3A0B3FD3">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lang w:val="en-US" w:eastAsia="zh-CN"/>
        </w:rPr>
        <w:t>3.9、</w:t>
      </w:r>
      <w:r>
        <w:rPr>
          <w:rFonts w:hint="eastAsia" w:ascii="宋体" w:hAnsi="宋体" w:eastAsia="宋体" w:cs="Times New Roman"/>
          <w:b/>
          <w:bCs/>
          <w:color w:val="auto"/>
          <w:sz w:val="24"/>
          <w:szCs w:val="24"/>
          <w:highlight w:val="none"/>
        </w:rPr>
        <w:t>开标时查验：法人代表授权委托书、法定代表人身份证明和被授权人有效身份证原件及被授权人在</w:t>
      </w:r>
      <w:r>
        <w:rPr>
          <w:rFonts w:hint="eastAsia" w:ascii="宋体" w:hAnsi="宋体" w:eastAsia="宋体" w:cs="Times New Roman"/>
          <w:b/>
          <w:bCs/>
          <w:color w:val="auto"/>
          <w:sz w:val="24"/>
          <w:szCs w:val="24"/>
          <w:highlight w:val="none"/>
          <w:lang w:eastAsia="zh-CN"/>
        </w:rPr>
        <w:t>投标人</w:t>
      </w:r>
      <w:r>
        <w:rPr>
          <w:rFonts w:hint="eastAsia" w:ascii="宋体" w:hAnsi="宋体" w:eastAsia="宋体" w:cs="Times New Roman"/>
          <w:b/>
          <w:bCs/>
          <w:color w:val="auto"/>
          <w:sz w:val="24"/>
          <w:szCs w:val="24"/>
          <w:highlight w:val="none"/>
        </w:rPr>
        <w:t>近三个月内任意一个月的社保证明。</w:t>
      </w:r>
    </w:p>
    <w:p w14:paraId="4AD099A4">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3.10、</w:t>
      </w:r>
      <w:bookmarkStart w:id="3" w:name="OLE_LINK5"/>
      <w:r>
        <w:rPr>
          <w:rFonts w:hint="eastAsia" w:ascii="宋体" w:hAnsi="宋体" w:eastAsia="宋体" w:cs="Times New Roman"/>
          <w:b/>
          <w:bCs/>
          <w:color w:val="auto"/>
          <w:kern w:val="2"/>
          <w:sz w:val="24"/>
          <w:szCs w:val="24"/>
          <w:highlight w:val="none"/>
          <w:lang w:val="en-US" w:eastAsia="zh-CN" w:bidi="ar-SA"/>
        </w:rPr>
        <w:t>特别说明</w:t>
      </w:r>
    </w:p>
    <w:p w14:paraId="0D7D6C51">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3.10.1中标方应在公示期结束后3日内与采购人对接，并完成采购合同签订。逾期未签订的，视为自愿放弃中标。投标人放弃中标的，在3年内不得参与浏发集团及下属公司任何项目的招标采购活动。</w:t>
      </w:r>
    </w:p>
    <w:p w14:paraId="126C629C">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3.10.2本项目服务费是指完成文件规定的全部工作内容，提交合格成果文件所发生的全部费用，采用费用包干方式，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15C615F4">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3.3 项目涉及需要协调当地乡镇、村组、矿区周边居民和矿山企业，由成交供应商自行负责，产生的费用由成交供应商承担；因协调工作不到位导致工期延误，由成交供应商承担责任。</w:t>
      </w:r>
    </w:p>
    <w:p w14:paraId="6E12663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Times New Roman"/>
          <w:b/>
          <w:bCs/>
          <w:color w:val="auto"/>
          <w:kern w:val="2"/>
          <w:sz w:val="24"/>
          <w:szCs w:val="24"/>
          <w:highlight w:val="none"/>
          <w:lang w:val="en-US" w:eastAsia="zh-CN" w:bidi="ar-SA"/>
        </w:rPr>
        <w:t>四、</w:t>
      </w:r>
      <w:bookmarkStart w:id="4" w:name="_Toc3730"/>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投标保证金</w:t>
      </w:r>
    </w:p>
    <w:p w14:paraId="3C813A3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4.1.投标人必须在投标截止时间前，缴纳陆仟元整（￥6000）投标保证金，否则拒收其投标文件。</w:t>
      </w: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开标时须持保证金缴纳证明资料进行查验。</w:t>
      </w:r>
    </w:p>
    <w:p w14:paraId="04B05819">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4.2.递交方式：投标保证金必须是由投标人单位的基本账户转入收取投标保证金的账户。不接受个人转账或现金递交的方式。</w:t>
      </w:r>
    </w:p>
    <w:p w14:paraId="3C9B56F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4.3.收取投标保证金账号：</w:t>
      </w:r>
    </w:p>
    <w:p w14:paraId="64122F78">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 xml:space="preserve">户名：浏阳市浏发矿业发展有限公司 </w:t>
      </w:r>
    </w:p>
    <w:p w14:paraId="4E8196D3">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银行：湖南浏阳农村商业银行股份有限公司淮川支行</w:t>
      </w:r>
    </w:p>
    <w:p w14:paraId="75EC6F60">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账号：82010200001863410</w:t>
      </w:r>
    </w:p>
    <w:p w14:paraId="47086CFC">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5342A70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4.5.投标人有下列情形之一者，投标保证金不予退还，作违约金处理。</w:t>
      </w:r>
    </w:p>
    <w:p w14:paraId="5130EA9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（1）开标后撤回投标文件的。</w:t>
      </w:r>
    </w:p>
    <w:p w14:paraId="5B0F97DA">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（2）中标后放弃中标、拒绝签订合同或者未在期限内签订合同。</w:t>
      </w:r>
    </w:p>
    <w:p w14:paraId="59C76848">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（3）允许他人以本公司名义投标的。</w:t>
      </w:r>
    </w:p>
    <w:p w14:paraId="2871990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（4）串通投标的。</w:t>
      </w:r>
    </w:p>
    <w:p w14:paraId="590544BE">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en"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val="en" w:eastAsia="zh-CN" w:bidi="ar-SA"/>
        </w:rPr>
        <w:t>。</w:t>
      </w:r>
      <w:bookmarkEnd w:id="4"/>
    </w:p>
    <w:p w14:paraId="31B4E667">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Times New Roman"/>
          <w:b/>
          <w:bCs/>
          <w:color w:val="auto"/>
          <w:kern w:val="2"/>
          <w:sz w:val="24"/>
          <w:szCs w:val="24"/>
          <w:highlight w:val="none"/>
          <w:lang w:val="en-US" w:eastAsia="zh-CN" w:bidi="ar-SA"/>
        </w:rPr>
        <w:t>获取招标文件</w:t>
      </w:r>
    </w:p>
    <w:p w14:paraId="6167123A">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6.1、凡符合投标资格要求并有意参加投标者，登录浏阳市城乡发展集团有限责任公司官网（http：//www.liufajituan.com/）免费下载招标文件。</w:t>
      </w:r>
    </w:p>
    <w:p w14:paraId="2E6B934B">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6.2、各投标人自行在以上网站下载或查阅招标相关文件和资料等，恕不另行通知，如有遗漏招标采购单位概不负责。</w:t>
      </w:r>
    </w:p>
    <w:p w14:paraId="7818AB63">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en-US" w:eastAsia="zh-CN"/>
        </w:rPr>
        <w:t>七</w:t>
      </w:r>
      <w:bookmarkEnd w:id="3"/>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联系方式：</w:t>
      </w:r>
      <w:r>
        <w:rPr>
          <w:rFonts w:hint="eastAsia" w:ascii="宋体" w:hAnsi="宋体" w:eastAsia="宋体" w:cs="Times New Roman"/>
          <w:color w:val="auto"/>
          <w:sz w:val="24"/>
          <w:szCs w:val="24"/>
          <w:highlight w:val="none"/>
        </w:rPr>
        <w:t>有关此次采购事宜，可向下列单位查询：</w:t>
      </w:r>
    </w:p>
    <w:p w14:paraId="72D51FCD">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浏阳市浏发矿业发展有限公司</w:t>
      </w:r>
    </w:p>
    <w:p w14:paraId="2750B9EE">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14:paraId="5A0CEA04">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人：易女士     </w:t>
      </w:r>
    </w:p>
    <w:p w14:paraId="183E08E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电话：0731-83648668</w:t>
      </w:r>
    </w:p>
    <w:p w14:paraId="10E527AC">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代理机构：湖南林三建筑科技有限公司</w:t>
      </w:r>
    </w:p>
    <w:p w14:paraId="0D5524C5">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    址：浏阳市关口街道国际烟花贸易大厦10楼1003室</w:t>
      </w:r>
    </w:p>
    <w:p w14:paraId="14737DC5">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 xml:space="preserve">联 系 人：周女士     </w:t>
      </w:r>
    </w:p>
    <w:p w14:paraId="3B1FD56F">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电话：13874995334</w:t>
      </w:r>
    </w:p>
    <w:p w14:paraId="193073EC">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p>
    <w:p w14:paraId="7A0B8757">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12</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日</w:t>
      </w:r>
    </w:p>
    <w:p w14:paraId="250ECCF4">
      <w:pP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br w:type="page"/>
      </w:r>
    </w:p>
    <w:p w14:paraId="0A26D0C8">
      <w:pPr>
        <w:widowControl/>
        <w:shd w:val="clear" w:color="auto" w:fill="FFFFFF"/>
        <w:spacing w:before="100" w:beforeAutospacing="1" w:after="100" w:afterAutospacing="1" w:line="360" w:lineRule="auto"/>
        <w:jc w:val="center"/>
        <w:rPr>
          <w:rFonts w:hint="eastAsia" w:ascii="宋体" w:hAnsi="宋体" w:eastAsia="宋体" w:cs="宋体"/>
          <w:bCs/>
          <w:color w:val="auto"/>
          <w:kern w:val="0"/>
          <w:sz w:val="36"/>
          <w:szCs w:val="36"/>
          <w:highlight w:val="none"/>
          <w:lang w:val="en-US" w:eastAsia="zh-CN" w:bidi="ar-SA"/>
        </w:rPr>
      </w:pPr>
      <w:r>
        <w:rPr>
          <w:rFonts w:hint="eastAsia" w:ascii="宋体" w:hAnsi="宋体" w:eastAsia="宋体" w:cs="宋体"/>
          <w:b/>
          <w:bCs/>
          <w:color w:val="auto"/>
          <w:kern w:val="0"/>
          <w:sz w:val="36"/>
          <w:szCs w:val="36"/>
          <w:highlight w:val="none"/>
          <w:lang w:val="en-US" w:eastAsia="zh-CN" w:bidi="ar-SA"/>
        </w:rPr>
        <w:t>李家排、狮子盆2个新设矿区采矿权“净矿”出让前期介绍视频制作招标文件</w:t>
      </w:r>
    </w:p>
    <w:p w14:paraId="4B8C6F3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湖南林三建筑科技有限公司受浏阳市浏发矿业发展有限公司委托，就其</w:t>
      </w:r>
      <w:r>
        <w:rPr>
          <w:rFonts w:hint="eastAsia" w:ascii="宋体" w:hAnsi="宋体" w:eastAsia="宋体" w:cs="宋体"/>
          <w:color w:val="auto"/>
          <w:kern w:val="2"/>
          <w:sz w:val="24"/>
          <w:szCs w:val="24"/>
          <w:highlight w:val="none"/>
          <w:lang w:val="en-US" w:eastAsia="zh-CN" w:bidi="ar-SA"/>
        </w:rPr>
        <w:t>李家排、狮子盆2个新设矿区采矿权“净矿”出让前期介绍视频制作</w:t>
      </w:r>
      <w:r>
        <w:rPr>
          <w:rFonts w:hint="eastAsia" w:ascii="宋体" w:hAnsi="宋体" w:eastAsia="宋体" w:cs="宋体"/>
          <w:color w:val="auto"/>
          <w:kern w:val="0"/>
          <w:sz w:val="24"/>
          <w:szCs w:val="24"/>
          <w:highlight w:val="none"/>
          <w:lang w:val="en-US" w:eastAsia="zh-CN" w:bidi="ar-SA"/>
        </w:rPr>
        <w:t>进行采购，现进行公开招标。</w:t>
      </w:r>
    </w:p>
    <w:p w14:paraId="3A7629EC">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bidi="ar-SA"/>
        </w:rPr>
        <w:t>根据湖南省自然资源厅《关于进一步加强新建和生产矿山生态保护修复工作的通知》(湘自资办发[2021]39号)，通过采用野外调查、实地走访或资料收集等方法和工作，完成李家排、狮子盆2个新设矿区采矿权“净矿”出让前期介绍视频制作</w:t>
      </w:r>
      <w:r>
        <w:rPr>
          <w:rFonts w:hint="eastAsia" w:ascii="宋体" w:hAnsi="宋体" w:eastAsia="宋体" w:cs="Times New Roman"/>
          <w:b w:val="0"/>
          <w:bCs w:val="0"/>
          <w:color w:val="auto"/>
          <w:kern w:val="2"/>
          <w:sz w:val="24"/>
          <w:szCs w:val="24"/>
          <w:highlight w:val="none"/>
          <w:lang w:val="en-US" w:eastAsia="zh-CN" w:bidi="ar-SA"/>
        </w:rPr>
        <w:t>。</w:t>
      </w:r>
    </w:p>
    <w:p w14:paraId="66BF985E">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sz w:val="24"/>
          <w:szCs w:val="24"/>
          <w:highlight w:val="none"/>
        </w:rPr>
        <w:t>。</w:t>
      </w:r>
    </w:p>
    <w:p w14:paraId="3F349706">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w:t>
      </w: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14:paraId="2572F6E9">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四、</w:t>
      </w:r>
      <w:r>
        <w:rPr>
          <w:rFonts w:hint="eastAsia" w:ascii="宋体" w:hAnsi="宋体" w:eastAsia="宋体" w:cs="宋体"/>
          <w:b/>
          <w:color w:val="auto"/>
          <w:sz w:val="24"/>
          <w:szCs w:val="24"/>
          <w:highlight w:val="none"/>
          <w:lang w:val="en-US" w:eastAsia="zh-CN"/>
        </w:rPr>
        <w:t>服务</w:t>
      </w:r>
      <w:r>
        <w:rPr>
          <w:rFonts w:hint="eastAsia" w:eastAsia="宋体" w:cs="宋体"/>
          <w:b/>
          <w:color w:val="auto"/>
          <w:sz w:val="24"/>
          <w:szCs w:val="24"/>
          <w:highlight w:val="none"/>
          <w:lang w:val="en-US" w:eastAsia="zh-CN"/>
        </w:rPr>
        <w:t>时间</w:t>
      </w:r>
      <w:r>
        <w:rPr>
          <w:rFonts w:hint="eastAsia" w:ascii="宋体" w:hAnsi="宋体" w:eastAsia="宋体" w:cs="宋体"/>
          <w:b/>
          <w:color w:val="auto"/>
          <w:sz w:val="24"/>
          <w:szCs w:val="24"/>
          <w:highlight w:val="none"/>
          <w:lang w:val="en-US" w:eastAsia="zh-CN"/>
        </w:rPr>
        <w:t>：</w:t>
      </w:r>
      <w:r>
        <w:rPr>
          <w:rFonts w:hint="eastAsia" w:eastAsia="宋体" w:cs="宋体"/>
          <w:b w:val="0"/>
          <w:bCs w:val="0"/>
          <w:color w:val="auto"/>
          <w:sz w:val="24"/>
          <w:szCs w:val="24"/>
          <w:highlight w:val="none"/>
          <w:lang w:val="en-US" w:eastAsia="zh-CN"/>
        </w:rPr>
        <w:t>自合同签订后10天内完成视频制作。</w:t>
      </w:r>
    </w:p>
    <w:p w14:paraId="6496F76E">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五、服务要求：</w:t>
      </w:r>
    </w:p>
    <w:p w14:paraId="7B36B476">
      <w:pPr>
        <w:keepNext w:val="0"/>
        <w:keepLines w:val="0"/>
        <w:pageBreakBefore w:val="0"/>
        <w:kinsoku/>
        <w:wordWrap/>
        <w:overflowPunct/>
        <w:topLinePunct w:val="0"/>
        <w:autoSpaceDE/>
        <w:autoSpaceDN/>
        <w:bidi w:val="0"/>
        <w:snapToGrid/>
        <w:spacing w:line="520" w:lineRule="exact"/>
        <w:ind w:left="0" w:leftChars="0" w:firstLine="638" w:firstLineChars="266"/>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1.通过采用野外调查、实地走访或资料收集等方法和工作，完成李家排、狮子盆2个新设矿区采矿权“净矿”出让前期介绍视频制作。</w:t>
      </w:r>
    </w:p>
    <w:p w14:paraId="085B1FB7">
      <w:pPr>
        <w:keepNext w:val="0"/>
        <w:keepLines w:val="0"/>
        <w:pageBreakBefore w:val="0"/>
        <w:kinsoku/>
        <w:wordWrap/>
        <w:overflowPunct/>
        <w:topLinePunct w:val="0"/>
        <w:autoSpaceDE/>
        <w:autoSpaceDN/>
        <w:bidi w:val="0"/>
        <w:snapToGrid/>
        <w:spacing w:line="520" w:lineRule="exact"/>
        <w:ind w:left="0" w:leftChars="0" w:firstLine="638" w:firstLineChars="266"/>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2.成交供应商对成果视频的真实性、合法性负责；成交供应商对成果视频的公允性、合法性负责，并对采购人提供的资料保密。</w:t>
      </w:r>
    </w:p>
    <w:p w14:paraId="43C7332E">
      <w:pPr>
        <w:keepNext w:val="0"/>
        <w:keepLines w:val="0"/>
        <w:pageBreakBefore w:val="0"/>
        <w:kinsoku/>
        <w:wordWrap/>
        <w:overflowPunct/>
        <w:topLinePunct w:val="0"/>
        <w:autoSpaceDE/>
        <w:autoSpaceDN/>
        <w:bidi w:val="0"/>
        <w:snapToGrid/>
        <w:spacing w:line="520" w:lineRule="exact"/>
        <w:ind w:left="0" w:leftChars="0" w:firstLine="638" w:firstLineChars="266"/>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3.编制成果以电子文件方式表达。</w:t>
      </w:r>
    </w:p>
    <w:p w14:paraId="30B1557D">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、投标资格要求</w:t>
      </w:r>
    </w:p>
    <w:p w14:paraId="25DA372C">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1、基本资格条件：</w:t>
      </w:r>
    </w:p>
    <w:p w14:paraId="2121476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（1）法人提交企业法人营业执照副本(或者法人登记证书)以及组织机构代码证副本复印件；</w:t>
      </w:r>
    </w:p>
    <w:p w14:paraId="3238845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（2）依法缴纳税收的证明材料，提供下列材料之一：</w:t>
      </w:r>
    </w:p>
    <w:p w14:paraId="17C0C0E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缴纳税收证明资料：《税务登记证》复印件，或者近三个月内任意一个月（2024年8月至2024年10月）依法缴纳税收的证明（纳税凭证复印件），或者委托他人缴纳的委托代办协议和近三个月内任意一个月（2024年9月至2024年11月）的缴纳证明（收据复印件），或者法定征收机关出具的依法免缴税收的证明原件。</w:t>
      </w:r>
    </w:p>
    <w:p w14:paraId="5E70AC4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744093B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注：投标人具有实行了“三证合一”登记制度改革的新证，视同为持有工商营业执照、组织机构代码证和税务登记证，符合基本资格条件的相关条款。</w:t>
      </w:r>
    </w:p>
    <w:p w14:paraId="0EC5C4AB">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74"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6.2、特定资格条件：</w:t>
      </w:r>
      <w:r>
        <w:rPr>
          <w:rFonts w:hint="eastAsia" w:ascii="宋体" w:hAnsi="宋体" w:eastAsia="宋体" w:cs="Times New Roman"/>
          <w:b w:val="0"/>
          <w:bCs w:val="0"/>
          <w:color w:val="auto"/>
          <w:kern w:val="2"/>
          <w:sz w:val="24"/>
          <w:szCs w:val="24"/>
          <w:highlight w:val="none"/>
          <w:lang w:val="en-US" w:eastAsia="zh-CN" w:bidi="ar-SA"/>
        </w:rPr>
        <w:t>具有相关部门颁发的乙级及以上测绘资质和乙级及以上地质灾害设计资质（有效期内）。</w:t>
      </w:r>
    </w:p>
    <w:p w14:paraId="5C416A1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6.3、投标人有下列情形之一的，视为无效投标：</w:t>
      </w:r>
    </w:p>
    <w:p w14:paraId="1DD55D2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（1）有一项资格证明文件未提交的；</w:t>
      </w:r>
    </w:p>
    <w:p w14:paraId="671E7B6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（2）提供不符合要求或虚假资格证明文件的；</w:t>
      </w:r>
    </w:p>
    <w:p w14:paraId="73E0B8F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（3）资格证明文件过了有效期的；</w:t>
      </w:r>
    </w:p>
    <w:p w14:paraId="4C50532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（4）资格证明文件复印件未加盖投标人公章的；</w:t>
      </w:r>
    </w:p>
    <w:p w14:paraId="3D1CB86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（5）未在投标截止时间前提交投标保证金的。</w:t>
      </w:r>
    </w:p>
    <w:p w14:paraId="105ABEF7">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八、采购上限价</w:t>
      </w:r>
      <w:r>
        <w:rPr>
          <w:rFonts w:hint="eastAsia" w:ascii="宋体" w:hAnsi="宋体" w:eastAsia="宋体" w:cs="宋体"/>
          <w:b/>
          <w:bCs/>
          <w:color w:val="auto"/>
          <w:kern w:val="2"/>
          <w:sz w:val="24"/>
          <w:szCs w:val="24"/>
          <w:highlight w:val="none"/>
          <w:lang w:val="en-US" w:eastAsia="zh-CN" w:bidi="ar-SA"/>
        </w:rPr>
        <w:t>：30万元（其中：1、狮子盆矿区：15万元；2、李家排矿区：15万元。）</w:t>
      </w:r>
    </w:p>
    <w:p w14:paraId="6C2950B2">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bookmarkStart w:id="5" w:name="_Toc359570304"/>
      <w:bookmarkStart w:id="6" w:name="_Toc401742306"/>
      <w:r>
        <w:rPr>
          <w:rFonts w:hint="eastAsia" w:ascii="宋体" w:hAnsi="宋体" w:eastAsia="宋体" w:cs="宋体"/>
          <w:b/>
          <w:bCs w:val="0"/>
          <w:color w:val="auto"/>
          <w:kern w:val="2"/>
          <w:sz w:val="24"/>
          <w:szCs w:val="24"/>
          <w:highlight w:val="none"/>
          <w:lang w:val="en-US" w:eastAsia="zh-CN" w:bidi="ar-SA"/>
        </w:rPr>
        <w:t>其他要求：</w:t>
      </w:r>
      <w:bookmarkEnd w:id="5"/>
      <w:bookmarkEnd w:id="6"/>
    </w:p>
    <w:p w14:paraId="170A8D6F">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9.1验收</w:t>
      </w:r>
    </w:p>
    <w:p w14:paraId="35824874">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本项目采用简易程序验收。</w:t>
      </w:r>
    </w:p>
    <w:p w14:paraId="4BC1C873">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2" w:firstLineChars="200"/>
        <w:jc w:val="left"/>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9.2结算方法</w:t>
      </w:r>
    </w:p>
    <w:p w14:paraId="2867FC4C">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9.2.1付款人：浏阳市浏发矿业发展有限公司</w:t>
      </w:r>
    </w:p>
    <w:p w14:paraId="6166A89D">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9.2.2付款方式：提交成果视频经采购人确认后15个工作日内一次性支付合同金额。</w:t>
      </w:r>
    </w:p>
    <w:p w14:paraId="217E7CB2">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9.3、特别说明</w:t>
      </w:r>
    </w:p>
    <w:p w14:paraId="001F0200">
      <w:pPr>
        <w:keepNext w:val="0"/>
        <w:keepLines w:val="0"/>
        <w:pageBreakBefore w:val="0"/>
        <w:widowControl w:val="0"/>
        <w:kinsoku/>
        <w:overflowPunct/>
        <w:topLinePunct w:val="0"/>
        <w:autoSpaceDE/>
        <w:autoSpaceDN/>
        <w:bidi w:val="0"/>
        <w:snapToGrid/>
        <w:spacing w:line="480" w:lineRule="exact"/>
        <w:ind w:left="0" w:leftChars="0" w:firstLine="480"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9.3.1中标方应在公示期结束后3日内与采购人对接，并完成采购合同签订。逾期未签订的，视为自愿放弃中标。投标人放弃中标的，在3年内不得参与浏发集团及下属公司任何项目的招标采购活动。</w:t>
      </w:r>
    </w:p>
    <w:p w14:paraId="35F0F68E">
      <w:pPr>
        <w:keepNext w:val="0"/>
        <w:keepLines w:val="0"/>
        <w:pageBreakBefore w:val="0"/>
        <w:widowControl w:val="0"/>
        <w:kinsoku/>
        <w:overflowPunct/>
        <w:topLinePunct w:val="0"/>
        <w:autoSpaceDE/>
        <w:autoSpaceDN/>
        <w:bidi w:val="0"/>
        <w:snapToGrid/>
        <w:spacing w:line="480" w:lineRule="exact"/>
        <w:ind w:left="0" w:leftChars="0" w:firstLine="480"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9.3.2本项目服务费是指完成文件规定的全部工作内容，提交合格成果文件所发生的全部费用，采用费用包干方式，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208ED309">
      <w:pPr>
        <w:keepNext w:val="0"/>
        <w:keepLines w:val="0"/>
        <w:pageBreakBefore w:val="0"/>
        <w:widowControl w:val="0"/>
        <w:kinsoku/>
        <w:overflowPunct/>
        <w:topLinePunct w:val="0"/>
        <w:autoSpaceDE/>
        <w:autoSpaceDN/>
        <w:bidi w:val="0"/>
        <w:snapToGrid/>
        <w:spacing w:line="480" w:lineRule="exact"/>
        <w:ind w:left="0" w:leftChars="0" w:firstLine="480"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9.3.3 项目涉及需要协调当地乡镇、村组、矿区周边居民和矿山企业，由成交供应商自行负责，产生的费用由成交供应商承担；因协调工作不到位导致工期延误，由成交供应商承担责任。</w:t>
      </w:r>
    </w:p>
    <w:p w14:paraId="22C0CD7B">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十、投标文件的编制、密封、递交</w:t>
      </w:r>
    </w:p>
    <w:p w14:paraId="4C5555D4">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1、投标文件组成</w:t>
      </w:r>
    </w:p>
    <w:p w14:paraId="75827A0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（1）封面：包括采购项目名称、投标人名称、法定代表人或其委托代理人签名、日期</w:t>
      </w:r>
    </w:p>
    <w:p w14:paraId="13A6E0C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14:paraId="53E0976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499DC95B">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3FC7D25F">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30A0AF2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14:paraId="3C85906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3731B33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7A5B988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14:paraId="3075C4D2">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十一、投标文件递交</w:t>
      </w:r>
    </w:p>
    <w:p w14:paraId="392C863B">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Times New Roman"/>
          <w:color w:val="auto"/>
          <w:sz w:val="24"/>
          <w:szCs w:val="24"/>
          <w:highlight w:val="none"/>
          <w:lang w:val="en-US" w:eastAsia="zh-CN"/>
        </w:rPr>
        <w:t xml:space="preserve"> 2024年12月12日14时30分</w:t>
      </w: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48EB0AED">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7" w:name="_Toc429827520"/>
      <w:bookmarkStart w:id="8" w:name="_Toc300677995"/>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14:paraId="36AC9766">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14:paraId="57FFEB43">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w:t>
      </w:r>
      <w:r>
        <w:rPr>
          <w:rFonts w:hint="eastAsia" w:ascii="宋体" w:hAnsi="宋体" w:eastAsia="宋体" w:cs="宋体"/>
          <w:bCs/>
          <w:color w:val="auto"/>
          <w:sz w:val="24"/>
          <w:szCs w:val="24"/>
          <w:highlight w:val="none"/>
          <w:lang w:val="en-US" w:eastAsia="zh-CN"/>
        </w:rPr>
        <w:t>阶段</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资格性审查</w:t>
      </w:r>
    </w:p>
    <w:p w14:paraId="2B35FEC1">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24C9988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14:paraId="63DDE89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39B9886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14:paraId="4F8039C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14:paraId="3261652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14:paraId="7E24389C">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14:paraId="146738AA">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14:paraId="29FCE7E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浏阳市浏发矿业发展有限公司</w:t>
      </w:r>
    </w:p>
    <w:p w14:paraId="21EC884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14:paraId="1C541F8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人：易女士     </w:t>
      </w:r>
    </w:p>
    <w:p w14:paraId="6C31BB00">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电话：0731-83648668</w:t>
      </w:r>
    </w:p>
    <w:p w14:paraId="6A8A626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代理机构：</w:t>
      </w:r>
      <w:r>
        <w:rPr>
          <w:rFonts w:hint="eastAsia" w:ascii="宋体" w:hAnsi="宋体" w:eastAsia="宋体" w:cs="Times New Roman"/>
          <w:color w:val="auto"/>
          <w:sz w:val="24"/>
          <w:szCs w:val="24"/>
          <w:highlight w:val="none"/>
          <w:lang w:eastAsia="zh-CN"/>
        </w:rPr>
        <w:t>湖南林三建筑科技有限公司</w:t>
      </w:r>
    </w:p>
    <w:p w14:paraId="7E261D60">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eastAsia="宋体" w:cs="Times New Roman"/>
          <w:color w:val="auto"/>
          <w:sz w:val="24"/>
          <w:szCs w:val="24"/>
          <w:highlight w:val="none"/>
          <w:lang w:eastAsia="zh-CN"/>
        </w:rPr>
        <w:t>浏阳市关口街道国际烟花贸易大厦10楼1003室</w:t>
      </w:r>
    </w:p>
    <w:p w14:paraId="515EF0A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 系 人：</w:t>
      </w:r>
      <w:r>
        <w:rPr>
          <w:rFonts w:hint="eastAsia" w:ascii="宋体" w:hAnsi="宋体" w:eastAsia="宋体" w:cs="Times New Roman"/>
          <w:color w:val="auto"/>
          <w:sz w:val="24"/>
          <w:szCs w:val="24"/>
          <w:highlight w:val="none"/>
          <w:lang w:val="en-US" w:eastAsia="zh-CN"/>
        </w:rPr>
        <w:t>周女士</w:t>
      </w:r>
      <w:r>
        <w:rPr>
          <w:rFonts w:hint="eastAsia" w:ascii="宋体" w:hAnsi="宋体" w:eastAsia="宋体" w:cs="Times New Roman"/>
          <w:color w:val="auto"/>
          <w:sz w:val="24"/>
          <w:szCs w:val="24"/>
          <w:highlight w:val="none"/>
        </w:rPr>
        <w:t xml:space="preserve">     </w:t>
      </w:r>
    </w:p>
    <w:p w14:paraId="2C483FEA">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电话：</w:t>
      </w:r>
      <w:r>
        <w:rPr>
          <w:rFonts w:hint="eastAsia" w:ascii="宋体" w:hAnsi="宋体" w:eastAsia="宋体" w:cs="Times New Roman"/>
          <w:color w:val="auto"/>
          <w:sz w:val="24"/>
          <w:szCs w:val="24"/>
          <w:highlight w:val="none"/>
          <w:lang w:val="en-US" w:eastAsia="zh-CN"/>
        </w:rPr>
        <w:t>13874995334</w:t>
      </w:r>
    </w:p>
    <w:p w14:paraId="51F38480">
      <w:pP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br w:type="page"/>
      </w:r>
    </w:p>
    <w:bookmarkEnd w:id="7"/>
    <w:bookmarkEnd w:id="8"/>
    <w:p w14:paraId="52B858C5">
      <w:pPr>
        <w:spacing w:line="510" w:lineRule="exact"/>
        <w:rPr>
          <w:rFonts w:ascii="宋体" w:hAnsi="宋体" w:eastAsia="宋体" w:cs="Times New Roman"/>
          <w:color w:val="auto"/>
          <w:sz w:val="24"/>
          <w:highlight w:val="none"/>
        </w:rPr>
      </w:pPr>
      <w:r>
        <w:rPr>
          <w:rFonts w:ascii="仿宋_GB2312" w:hAnsi="Times New Roman" w:eastAsia="仿宋_GB2312" w:cs="Times New Roman"/>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3546010E">
      <w:pPr>
        <w:widowControl/>
        <w:overflowPunct w:val="0"/>
        <w:rPr>
          <w:rFonts w:ascii="仿宋_GB2312" w:hAnsi="Times New Roman" w:eastAsia="仿宋_GB2312" w:cs="Times New Roman"/>
          <w:color w:val="auto"/>
          <w:sz w:val="32"/>
          <w:highlight w:val="none"/>
        </w:rPr>
      </w:pPr>
    </w:p>
    <w:p w14:paraId="105D019A">
      <w:pPr>
        <w:overflowPunct w:val="0"/>
        <w:spacing w:beforeLines="100"/>
        <w:jc w:val="center"/>
        <w:rPr>
          <w:rFonts w:ascii="宋体" w:hAnsi="宋体" w:eastAsia="宋体" w:cs="宋体"/>
          <w:bCs/>
          <w:color w:val="auto"/>
          <w:sz w:val="36"/>
          <w:szCs w:val="36"/>
          <w:highlight w:val="none"/>
        </w:rPr>
      </w:pPr>
    </w:p>
    <w:p w14:paraId="69366930">
      <w:pPr>
        <w:overflowPunct w:val="0"/>
        <w:spacing w:beforeLines="100"/>
        <w:jc w:val="center"/>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李家排、狮子盆2个新设矿区采矿权“净矿”出让前期介绍视频制作</w:t>
      </w:r>
    </w:p>
    <w:p w14:paraId="23208E5D">
      <w:pPr>
        <w:pStyle w:val="6"/>
        <w:rPr>
          <w:rFonts w:hint="eastAsia"/>
          <w:color w:val="auto"/>
          <w:highlight w:val="none"/>
          <w:lang w:eastAsia="zh-CN"/>
        </w:rPr>
      </w:pPr>
    </w:p>
    <w:p w14:paraId="75B8E2DF">
      <w:pPr>
        <w:pStyle w:val="7"/>
        <w:rPr>
          <w:rFonts w:hint="eastAsia"/>
          <w:color w:val="auto"/>
          <w:highlight w:val="none"/>
          <w:lang w:eastAsia="zh-CN"/>
        </w:rPr>
      </w:pPr>
    </w:p>
    <w:p w14:paraId="54D5905F">
      <w:pPr>
        <w:pStyle w:val="2"/>
        <w:rPr>
          <w:rFonts w:hint="eastAsia"/>
          <w:color w:val="auto"/>
          <w:highlight w:val="none"/>
          <w:lang w:eastAsia="zh-CN"/>
        </w:rPr>
      </w:pPr>
    </w:p>
    <w:p w14:paraId="7948B322">
      <w:pPr>
        <w:pStyle w:val="6"/>
        <w:rPr>
          <w:rFonts w:hint="eastAsia"/>
          <w:color w:val="auto"/>
          <w:highlight w:val="none"/>
          <w:lang w:eastAsia="zh-CN"/>
        </w:rPr>
      </w:pPr>
    </w:p>
    <w:p w14:paraId="211DA1CD">
      <w:pPr>
        <w:pStyle w:val="7"/>
        <w:rPr>
          <w:rFonts w:hint="eastAsia"/>
          <w:color w:val="auto"/>
          <w:highlight w:val="none"/>
          <w:lang w:eastAsia="zh-CN"/>
        </w:rPr>
      </w:pPr>
    </w:p>
    <w:p w14:paraId="6CD09EB2">
      <w:pPr>
        <w:pStyle w:val="2"/>
        <w:rPr>
          <w:rFonts w:hint="eastAsia"/>
          <w:color w:val="auto"/>
          <w:highlight w:val="none"/>
          <w:lang w:eastAsia="zh-CN"/>
        </w:rPr>
      </w:pPr>
    </w:p>
    <w:p w14:paraId="7BD2A2BF">
      <w:pPr>
        <w:overflowPunct w:val="0"/>
        <w:spacing w:beforeLines="100"/>
        <w:jc w:val="center"/>
        <w:rPr>
          <w:rFonts w:ascii="黑体" w:hAnsi="Times New Roman" w:eastAsia="黑体" w:cs="Times New Roman"/>
          <w:color w:val="auto"/>
          <w:sz w:val="52"/>
          <w:szCs w:val="52"/>
          <w:highlight w:val="none"/>
        </w:rPr>
      </w:pPr>
      <w:r>
        <w:rPr>
          <w:rFonts w:hint="eastAsia" w:ascii="黑体" w:hAnsi="Times New Roman" w:eastAsia="黑体" w:cs="Times New Roman"/>
          <w:color w:val="auto"/>
          <w:sz w:val="52"/>
          <w:szCs w:val="52"/>
          <w:highlight w:val="none"/>
        </w:rPr>
        <w:t>投 标 文 件</w:t>
      </w:r>
    </w:p>
    <w:p w14:paraId="046E4877">
      <w:pPr>
        <w:widowControl/>
        <w:overflowPunct w:val="0"/>
        <w:rPr>
          <w:rFonts w:ascii="仿宋_GB2312" w:hAnsi="Times New Roman" w:eastAsia="仿宋_GB2312" w:cs="Times New Roman"/>
          <w:color w:val="auto"/>
          <w:sz w:val="32"/>
          <w:highlight w:val="none"/>
        </w:rPr>
      </w:pPr>
    </w:p>
    <w:p w14:paraId="54752623">
      <w:pPr>
        <w:widowControl/>
        <w:overflowPunct w:val="0"/>
        <w:rPr>
          <w:rFonts w:ascii="仿宋_GB2312" w:hAnsi="Times New Roman" w:eastAsia="仿宋_GB2312" w:cs="Times New Roman"/>
          <w:color w:val="auto"/>
          <w:sz w:val="32"/>
          <w:highlight w:val="none"/>
        </w:rPr>
      </w:pPr>
    </w:p>
    <w:p w14:paraId="42A08FB4">
      <w:pPr>
        <w:widowControl/>
        <w:overflowPunct w:val="0"/>
        <w:rPr>
          <w:rFonts w:ascii="仿宋_GB2312" w:hAnsi="Times New Roman" w:eastAsia="仿宋_GB2312" w:cs="Times New Roman"/>
          <w:color w:val="auto"/>
          <w:sz w:val="32"/>
          <w:highlight w:val="none"/>
        </w:rPr>
      </w:pPr>
    </w:p>
    <w:p w14:paraId="4B6E2C71">
      <w:pPr>
        <w:widowControl/>
        <w:overflowPunct w:val="0"/>
        <w:rPr>
          <w:rFonts w:ascii="仿宋_GB2312" w:hAnsi="Times New Roman" w:eastAsia="仿宋_GB2312" w:cs="Times New Roman"/>
          <w:color w:val="auto"/>
          <w:sz w:val="32"/>
          <w:highlight w:val="none"/>
        </w:rPr>
      </w:pPr>
    </w:p>
    <w:p w14:paraId="40531260">
      <w:pPr>
        <w:widowControl/>
        <w:overflowPunct w:val="0"/>
        <w:rPr>
          <w:rFonts w:ascii="仿宋_GB2312" w:hAnsi="Times New Roman" w:eastAsia="仿宋_GB2312" w:cs="Times New Roman"/>
          <w:color w:val="auto"/>
          <w:sz w:val="32"/>
          <w:highlight w:val="none"/>
        </w:rPr>
      </w:pPr>
    </w:p>
    <w:p w14:paraId="055EEA68">
      <w:pPr>
        <w:pStyle w:val="2"/>
        <w:rPr>
          <w:color w:val="auto"/>
          <w:highlight w:val="none"/>
        </w:rPr>
      </w:pPr>
    </w:p>
    <w:p w14:paraId="2C9DE400">
      <w:pPr>
        <w:overflowPunct w:val="0"/>
        <w:jc w:val="left"/>
        <w:rPr>
          <w:rFonts w:ascii="黑体" w:hAnsi="Times New Roman" w:eastAsia="黑体" w:cs="Times New Roman"/>
          <w:color w:val="auto"/>
          <w:sz w:val="24"/>
          <w:szCs w:val="28"/>
          <w:highlight w:val="none"/>
        </w:rPr>
      </w:pPr>
    </w:p>
    <w:p w14:paraId="7328FA09">
      <w:pPr>
        <w:overflowPunct w:val="0"/>
        <w:jc w:val="left"/>
        <w:rPr>
          <w:rFonts w:ascii="黑体" w:hAnsi="Times New Roman" w:eastAsia="黑体" w:cs="Times New Roman"/>
          <w:color w:val="auto"/>
          <w:sz w:val="24"/>
          <w:szCs w:val="28"/>
          <w:highlight w:val="none"/>
        </w:rPr>
      </w:pPr>
    </w:p>
    <w:p w14:paraId="1D4E5509">
      <w:pPr>
        <w:overflowPunct w:val="0"/>
        <w:spacing w:line="480" w:lineRule="auto"/>
        <w:ind w:firstLine="2160" w:firstLineChars="900"/>
        <w:jc w:val="left"/>
        <w:rPr>
          <w:rFonts w:ascii="黑体" w:hAnsi="Times New Roman" w:eastAsia="黑体" w:cs="Times New Roman"/>
          <w:color w:val="auto"/>
          <w:sz w:val="24"/>
          <w:szCs w:val="28"/>
          <w:highlight w:val="none"/>
        </w:rPr>
      </w:pPr>
      <w:r>
        <w:rPr>
          <w:rFonts w:hint="eastAsia" w:ascii="黑体" w:hAnsi="Times New Roman" w:eastAsia="黑体" w:cs="Times New Roman"/>
          <w:color w:val="auto"/>
          <w:sz w:val="24"/>
          <w:szCs w:val="28"/>
          <w:highlight w:val="none"/>
        </w:rPr>
        <w:t>投 标 人：（盖单位章）</w:t>
      </w:r>
    </w:p>
    <w:p w14:paraId="690F2669">
      <w:pPr>
        <w:overflowPunct w:val="0"/>
        <w:spacing w:line="480" w:lineRule="auto"/>
        <w:jc w:val="center"/>
        <w:rPr>
          <w:rFonts w:ascii="黑体" w:hAnsi="Times New Roman" w:eastAsia="黑体" w:cs="Times New Roman"/>
          <w:color w:val="auto"/>
          <w:sz w:val="28"/>
          <w:szCs w:val="28"/>
          <w:highlight w:val="none"/>
        </w:rPr>
      </w:pPr>
      <w:r>
        <w:rPr>
          <w:rFonts w:hint="eastAsia" w:ascii="黑体" w:hAnsi="Times New Roman" w:eastAsia="黑体" w:cs="Times New Roman"/>
          <w:color w:val="auto"/>
          <w:sz w:val="24"/>
          <w:szCs w:val="28"/>
          <w:highlight w:val="none"/>
        </w:rPr>
        <w:t>法定代表人或其委托代理人：（签字</w:t>
      </w:r>
      <w:r>
        <w:rPr>
          <w:rFonts w:hint="eastAsia" w:ascii="黑体" w:hAnsi="Times New Roman" w:eastAsia="黑体" w:cs="Times New Roman"/>
          <w:color w:val="auto"/>
          <w:kern w:val="0"/>
          <w:sz w:val="24"/>
          <w:szCs w:val="28"/>
          <w:highlight w:val="none"/>
        </w:rPr>
        <w:t>或盖章</w:t>
      </w:r>
      <w:r>
        <w:rPr>
          <w:rFonts w:hint="eastAsia" w:ascii="黑体" w:hAnsi="Times New Roman" w:eastAsia="黑体" w:cs="Times New Roman"/>
          <w:color w:val="auto"/>
          <w:sz w:val="24"/>
          <w:szCs w:val="28"/>
          <w:highlight w:val="none"/>
        </w:rPr>
        <w:t>）</w:t>
      </w:r>
    </w:p>
    <w:p w14:paraId="4FF044EB">
      <w:pPr>
        <w:overflowPunct w:val="0"/>
        <w:spacing w:line="480" w:lineRule="auto"/>
        <w:ind w:firstLine="2640" w:firstLineChars="1100"/>
        <w:jc w:val="center"/>
        <w:rPr>
          <w:rFonts w:ascii="宋体" w:hAnsi="宋体" w:eastAsia="宋体" w:cs="宋体"/>
          <w:color w:val="auto"/>
          <w:sz w:val="36"/>
          <w:szCs w:val="36"/>
          <w:highlight w:val="none"/>
        </w:rPr>
      </w:pPr>
      <w:r>
        <w:rPr>
          <w:rFonts w:hint="eastAsia" w:ascii="黑体" w:hAnsi="黑体" w:eastAsia="黑体" w:cs="Times New Roman"/>
          <w:color w:val="auto"/>
          <w:sz w:val="24"/>
          <w:szCs w:val="28"/>
          <w:highlight w:val="none"/>
          <w:lang w:eastAsia="zh-CN"/>
        </w:rPr>
        <w:t>日期：</w:t>
      </w:r>
      <w:r>
        <w:rPr>
          <w:rFonts w:hint="eastAsia" w:ascii="黑体" w:hAnsi="黑体" w:eastAsia="黑体" w:cs="Times New Roman"/>
          <w:color w:val="auto"/>
          <w:sz w:val="24"/>
          <w:szCs w:val="28"/>
          <w:highlight w:val="none"/>
        </w:rPr>
        <w:t>年</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月</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日</w:t>
      </w:r>
      <w:r>
        <w:rPr>
          <w:rFonts w:hint="eastAsia" w:ascii="宋体" w:hAnsi="宋体" w:eastAsia="仿宋_GB2312" w:cs="Times New Roman"/>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14:paraId="47B6AFB3">
      <w:pPr>
        <w:spacing w:line="420" w:lineRule="exact"/>
        <w:jc w:val="center"/>
        <w:rPr>
          <w:rFonts w:ascii="仿宋" w:hAnsi="仿宋" w:eastAsia="仿宋" w:cs="仿宋"/>
          <w:color w:val="auto"/>
          <w:sz w:val="24"/>
          <w:highlight w:val="none"/>
        </w:rPr>
      </w:pPr>
    </w:p>
    <w:p w14:paraId="0DCACFB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14:paraId="1B21E08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2DA3D2B2">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7D856817">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55B7A02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14:paraId="62E47762">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6F2B8E9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11F24385">
      <w:pPr>
        <w:spacing w:line="420" w:lineRule="exact"/>
        <w:ind w:firstLine="480"/>
        <w:rPr>
          <w:rFonts w:ascii="宋体" w:hAnsi="宋体" w:eastAsia="宋体" w:cs="Times New Roman"/>
          <w:color w:val="auto"/>
          <w:sz w:val="24"/>
          <w:highlight w:val="none"/>
        </w:rPr>
      </w:pPr>
    </w:p>
    <w:p w14:paraId="2A57A423">
      <w:pPr>
        <w:spacing w:line="420" w:lineRule="exact"/>
        <w:jc w:val="center"/>
        <w:rPr>
          <w:rFonts w:ascii="仿宋" w:hAnsi="仿宋" w:eastAsia="仿宋" w:cs="仿宋"/>
          <w:color w:val="auto"/>
          <w:sz w:val="24"/>
          <w:highlight w:val="none"/>
        </w:rPr>
      </w:pPr>
    </w:p>
    <w:p w14:paraId="7276FF10">
      <w:pPr>
        <w:spacing w:line="420" w:lineRule="exact"/>
        <w:jc w:val="center"/>
        <w:rPr>
          <w:rFonts w:ascii="仿宋" w:hAnsi="仿宋" w:eastAsia="仿宋" w:cs="仿宋"/>
          <w:color w:val="auto"/>
          <w:sz w:val="24"/>
          <w:highlight w:val="none"/>
        </w:rPr>
      </w:pPr>
    </w:p>
    <w:p w14:paraId="3BDA9834">
      <w:pPr>
        <w:spacing w:line="420" w:lineRule="exact"/>
        <w:jc w:val="center"/>
        <w:rPr>
          <w:rFonts w:ascii="仿宋" w:hAnsi="仿宋" w:eastAsia="仿宋" w:cs="仿宋"/>
          <w:color w:val="auto"/>
          <w:sz w:val="24"/>
          <w:highlight w:val="none"/>
        </w:rPr>
      </w:pPr>
    </w:p>
    <w:p w14:paraId="66E5772F">
      <w:pPr>
        <w:spacing w:line="420" w:lineRule="exact"/>
        <w:jc w:val="center"/>
        <w:rPr>
          <w:rFonts w:ascii="仿宋" w:hAnsi="仿宋" w:eastAsia="仿宋" w:cs="仿宋"/>
          <w:color w:val="auto"/>
          <w:sz w:val="24"/>
          <w:highlight w:val="none"/>
        </w:rPr>
      </w:pPr>
    </w:p>
    <w:p w14:paraId="755BCD9C">
      <w:pPr>
        <w:spacing w:line="420" w:lineRule="exact"/>
        <w:jc w:val="center"/>
        <w:rPr>
          <w:rFonts w:ascii="仿宋" w:hAnsi="仿宋" w:eastAsia="仿宋" w:cs="仿宋"/>
          <w:color w:val="auto"/>
          <w:sz w:val="24"/>
          <w:highlight w:val="none"/>
        </w:rPr>
      </w:pPr>
    </w:p>
    <w:p w14:paraId="07D3823E">
      <w:pPr>
        <w:spacing w:line="420" w:lineRule="exact"/>
        <w:jc w:val="center"/>
        <w:rPr>
          <w:rFonts w:ascii="仿宋" w:hAnsi="仿宋" w:eastAsia="仿宋" w:cs="仿宋"/>
          <w:color w:val="auto"/>
          <w:sz w:val="24"/>
          <w:highlight w:val="none"/>
        </w:rPr>
      </w:pPr>
    </w:p>
    <w:p w14:paraId="1752FB25">
      <w:pPr>
        <w:spacing w:line="420" w:lineRule="exact"/>
        <w:jc w:val="center"/>
        <w:rPr>
          <w:rFonts w:ascii="仿宋" w:hAnsi="仿宋" w:eastAsia="仿宋" w:cs="仿宋"/>
          <w:color w:val="auto"/>
          <w:sz w:val="24"/>
          <w:highlight w:val="none"/>
        </w:rPr>
      </w:pPr>
    </w:p>
    <w:p w14:paraId="58698001">
      <w:pPr>
        <w:spacing w:line="420" w:lineRule="exact"/>
        <w:jc w:val="center"/>
        <w:rPr>
          <w:rFonts w:ascii="仿宋" w:hAnsi="仿宋" w:eastAsia="仿宋" w:cs="仿宋"/>
          <w:color w:val="auto"/>
          <w:sz w:val="24"/>
          <w:highlight w:val="none"/>
        </w:rPr>
      </w:pPr>
    </w:p>
    <w:p w14:paraId="541C20F8">
      <w:pPr>
        <w:spacing w:line="420" w:lineRule="exact"/>
        <w:jc w:val="center"/>
        <w:rPr>
          <w:rFonts w:ascii="仿宋" w:hAnsi="仿宋" w:eastAsia="仿宋" w:cs="仿宋"/>
          <w:color w:val="auto"/>
          <w:sz w:val="24"/>
          <w:highlight w:val="none"/>
        </w:rPr>
      </w:pPr>
    </w:p>
    <w:p w14:paraId="51E01ACB">
      <w:pPr>
        <w:spacing w:line="420" w:lineRule="exact"/>
        <w:jc w:val="center"/>
        <w:rPr>
          <w:rFonts w:ascii="仿宋" w:hAnsi="仿宋" w:eastAsia="仿宋" w:cs="仿宋"/>
          <w:color w:val="auto"/>
          <w:sz w:val="24"/>
          <w:highlight w:val="none"/>
        </w:rPr>
      </w:pPr>
    </w:p>
    <w:p w14:paraId="43EC5F9C">
      <w:pPr>
        <w:spacing w:line="420" w:lineRule="exact"/>
        <w:jc w:val="center"/>
        <w:rPr>
          <w:rFonts w:ascii="仿宋" w:hAnsi="仿宋" w:eastAsia="仿宋" w:cs="仿宋"/>
          <w:color w:val="auto"/>
          <w:sz w:val="24"/>
          <w:highlight w:val="none"/>
        </w:rPr>
      </w:pPr>
    </w:p>
    <w:p w14:paraId="66D2BFE2">
      <w:pPr>
        <w:spacing w:line="420" w:lineRule="exact"/>
        <w:jc w:val="center"/>
        <w:rPr>
          <w:rFonts w:ascii="仿宋" w:hAnsi="仿宋" w:eastAsia="仿宋" w:cs="仿宋"/>
          <w:color w:val="auto"/>
          <w:sz w:val="24"/>
          <w:highlight w:val="none"/>
        </w:rPr>
      </w:pPr>
    </w:p>
    <w:p w14:paraId="483D2439">
      <w:pPr>
        <w:spacing w:line="420" w:lineRule="exact"/>
        <w:jc w:val="center"/>
        <w:rPr>
          <w:rFonts w:ascii="仿宋" w:hAnsi="仿宋" w:eastAsia="仿宋" w:cs="仿宋"/>
          <w:color w:val="auto"/>
          <w:sz w:val="24"/>
          <w:highlight w:val="none"/>
        </w:rPr>
      </w:pPr>
    </w:p>
    <w:p w14:paraId="05C240CB">
      <w:pPr>
        <w:spacing w:line="420" w:lineRule="exact"/>
        <w:jc w:val="center"/>
        <w:rPr>
          <w:rFonts w:ascii="仿宋" w:hAnsi="仿宋" w:eastAsia="仿宋" w:cs="仿宋"/>
          <w:color w:val="auto"/>
          <w:sz w:val="24"/>
          <w:highlight w:val="none"/>
        </w:rPr>
      </w:pPr>
    </w:p>
    <w:p w14:paraId="3D0F32A3">
      <w:pPr>
        <w:spacing w:line="420" w:lineRule="exact"/>
        <w:jc w:val="center"/>
        <w:rPr>
          <w:rFonts w:ascii="仿宋" w:hAnsi="仿宋" w:eastAsia="仿宋" w:cs="仿宋"/>
          <w:color w:val="auto"/>
          <w:sz w:val="24"/>
          <w:highlight w:val="none"/>
        </w:rPr>
      </w:pPr>
    </w:p>
    <w:p w14:paraId="14C32235">
      <w:pPr>
        <w:spacing w:line="420" w:lineRule="exact"/>
        <w:jc w:val="center"/>
        <w:rPr>
          <w:rFonts w:ascii="仿宋" w:hAnsi="仿宋" w:eastAsia="仿宋" w:cs="仿宋"/>
          <w:color w:val="auto"/>
          <w:sz w:val="24"/>
          <w:highlight w:val="none"/>
        </w:rPr>
      </w:pPr>
    </w:p>
    <w:p w14:paraId="0ECF8F40">
      <w:pPr>
        <w:spacing w:line="420" w:lineRule="exact"/>
        <w:jc w:val="center"/>
        <w:rPr>
          <w:rFonts w:ascii="仿宋" w:hAnsi="仿宋" w:eastAsia="仿宋" w:cs="仿宋"/>
          <w:color w:val="auto"/>
          <w:sz w:val="24"/>
          <w:highlight w:val="none"/>
        </w:rPr>
      </w:pPr>
    </w:p>
    <w:p w14:paraId="31D40F32">
      <w:pPr>
        <w:spacing w:line="420" w:lineRule="exact"/>
        <w:jc w:val="center"/>
        <w:rPr>
          <w:rFonts w:ascii="仿宋" w:hAnsi="仿宋" w:eastAsia="仿宋" w:cs="仿宋"/>
          <w:color w:val="auto"/>
          <w:sz w:val="24"/>
          <w:highlight w:val="none"/>
        </w:rPr>
      </w:pPr>
    </w:p>
    <w:p w14:paraId="477CB65C">
      <w:pPr>
        <w:spacing w:line="420" w:lineRule="exact"/>
        <w:jc w:val="center"/>
        <w:rPr>
          <w:rFonts w:ascii="仿宋" w:hAnsi="仿宋" w:eastAsia="仿宋" w:cs="仿宋"/>
          <w:color w:val="auto"/>
          <w:sz w:val="24"/>
          <w:highlight w:val="none"/>
        </w:rPr>
      </w:pPr>
    </w:p>
    <w:p w14:paraId="6CE88416">
      <w:pPr>
        <w:spacing w:line="420" w:lineRule="exact"/>
        <w:jc w:val="center"/>
        <w:rPr>
          <w:rFonts w:ascii="仿宋" w:hAnsi="仿宋" w:eastAsia="仿宋" w:cs="仿宋"/>
          <w:color w:val="auto"/>
          <w:sz w:val="24"/>
          <w:highlight w:val="none"/>
        </w:rPr>
      </w:pPr>
    </w:p>
    <w:p w14:paraId="4EC63479">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03DFFD9C">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50083D4F">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309E6188">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4E917C25">
      <w:pPr>
        <w:keepNext w:val="0"/>
        <w:keepLines w:val="0"/>
        <w:pageBreakBefore w:val="0"/>
        <w:numPr>
          <w:ilvl w:val="0"/>
          <w:numId w:val="2"/>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68DC1E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119711A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58E9CC5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53F5D81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4E0A944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5DE820B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1764665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4BEE9985">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3E1B1BF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7A37DC4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080D5E7">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1B340EE2">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74E5AC7A">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1A05851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7EA51C9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49C11FA">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732F41F1">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5982D3A3">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56186D88">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4A9C1E61">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41C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4E1BF6D">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名称</w:t>
            </w:r>
          </w:p>
        </w:tc>
        <w:tc>
          <w:tcPr>
            <w:tcW w:w="7348" w:type="dxa"/>
            <w:vAlign w:val="center"/>
          </w:tcPr>
          <w:p w14:paraId="309B061E">
            <w:pPr>
              <w:spacing w:line="700" w:lineRule="exact"/>
              <w:jc w:val="center"/>
              <w:rPr>
                <w:rFonts w:ascii="宋体" w:hAnsi="宋体" w:eastAsia="宋体" w:cs="Times New Roman"/>
                <w:color w:val="auto"/>
                <w:sz w:val="24"/>
                <w:szCs w:val="24"/>
                <w:highlight w:val="none"/>
              </w:rPr>
            </w:pPr>
          </w:p>
        </w:tc>
      </w:tr>
      <w:tr w14:paraId="3F3A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0491CDDF">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7348" w:type="dxa"/>
            <w:vAlign w:val="center"/>
          </w:tcPr>
          <w:p w14:paraId="7AC88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李家排、狮子盆2个新设矿区采矿权“净矿”出让前期介绍视频制作</w:t>
            </w:r>
          </w:p>
        </w:tc>
      </w:tr>
      <w:tr w14:paraId="0BE5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55F5C2E9">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项目负责人</w:t>
            </w:r>
          </w:p>
        </w:tc>
        <w:tc>
          <w:tcPr>
            <w:tcW w:w="7348" w:type="dxa"/>
            <w:vAlign w:val="center"/>
          </w:tcPr>
          <w:p w14:paraId="2E6051C9">
            <w:pPr>
              <w:spacing w:line="7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姓名：</w:t>
            </w:r>
          </w:p>
        </w:tc>
      </w:tr>
      <w:tr w14:paraId="2941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7E3F8C5C">
            <w:pPr>
              <w:spacing w:line="42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14:paraId="38359675">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14:paraId="390D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262161FB">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服务期</w:t>
            </w:r>
          </w:p>
          <w:p w14:paraId="7A016E16">
            <w:pPr>
              <w:spacing w:line="440" w:lineRule="exact"/>
              <w:jc w:val="center"/>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承诺</w:t>
            </w:r>
          </w:p>
        </w:tc>
        <w:tc>
          <w:tcPr>
            <w:tcW w:w="7348" w:type="dxa"/>
            <w:vAlign w:val="center"/>
          </w:tcPr>
          <w:p w14:paraId="60B7E3B7">
            <w:pPr>
              <w:spacing w:line="400" w:lineRule="exact"/>
              <w:jc w:val="center"/>
              <w:rPr>
                <w:rFonts w:ascii="宋体" w:hAnsi="宋体" w:eastAsia="宋体" w:cs="宋体"/>
                <w:color w:val="auto"/>
                <w:sz w:val="24"/>
                <w:szCs w:val="24"/>
                <w:highlight w:val="none"/>
              </w:rPr>
            </w:pPr>
            <w:r>
              <w:rPr>
                <w:rFonts w:hint="eastAsia" w:eastAsia="宋体" w:cs="宋体"/>
                <w:b w:val="0"/>
                <w:bCs w:val="0"/>
                <w:color w:val="auto"/>
                <w:sz w:val="24"/>
                <w:szCs w:val="24"/>
                <w:highlight w:val="none"/>
                <w:lang w:val="en-US" w:eastAsia="zh-CN"/>
              </w:rPr>
              <w:t>自合同签订后10天内完成视频制作</w:t>
            </w:r>
          </w:p>
        </w:tc>
      </w:tr>
      <w:tr w14:paraId="2FE3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31" w:type="dxa"/>
            <w:vAlign w:val="center"/>
          </w:tcPr>
          <w:p w14:paraId="69A4BF5E">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付款方式</w:t>
            </w:r>
          </w:p>
          <w:p w14:paraId="05B841A8">
            <w:pPr>
              <w:spacing w:line="440" w:lineRule="exact"/>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承诺</w:t>
            </w:r>
          </w:p>
        </w:tc>
        <w:tc>
          <w:tcPr>
            <w:tcW w:w="7348" w:type="dxa"/>
            <w:vAlign w:val="center"/>
          </w:tcPr>
          <w:p w14:paraId="21D7C336">
            <w:pPr>
              <w:keepNext w:val="0"/>
              <w:keepLines w:val="0"/>
              <w:pageBreakBefore w:val="0"/>
              <w:widowControl w:val="0"/>
              <w:kinsoku/>
              <w:wordWrap/>
              <w:overflowPunct/>
              <w:topLinePunct w:val="0"/>
              <w:autoSpaceDE/>
              <w:autoSpaceDN/>
              <w:bidi w:val="0"/>
              <w:snapToGrid/>
              <w:spacing w:line="520" w:lineRule="exact"/>
              <w:ind w:left="0" w:leftChars="0" w:firstLine="0" w:firstLineChars="0"/>
              <w:jc w:val="center"/>
              <w:textAlignment w:val="auto"/>
              <w:rPr>
                <w:rFonts w:hint="eastAsia" w:ascii="宋体" w:hAnsi="宋体" w:eastAsia="宋体" w:cs="Times New Roman"/>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提交成果视频经采购人确认后15个工作日内一次性支付合同金额。</w:t>
            </w:r>
          </w:p>
        </w:tc>
      </w:tr>
      <w:tr w14:paraId="1E2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70EFFB07">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14:paraId="6AD5A862">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14:paraId="325E4497">
      <w:pPr>
        <w:pStyle w:val="6"/>
        <w:rPr>
          <w:rFonts w:hint="eastAsia"/>
          <w:color w:val="auto"/>
          <w:highlight w:val="none"/>
          <w:lang w:val="en-US" w:eastAsia="zh-CN"/>
        </w:rPr>
      </w:pPr>
    </w:p>
    <w:p w14:paraId="06C1E06A">
      <w:pPr>
        <w:spacing w:line="400" w:lineRule="exact"/>
        <w:jc w:val="center"/>
        <w:rPr>
          <w:rFonts w:hint="eastAsia" w:ascii="宋体" w:hAnsi="宋体" w:eastAsia="宋体" w:cs="宋体"/>
          <w:color w:val="auto"/>
          <w:sz w:val="24"/>
          <w:szCs w:val="24"/>
          <w:highlight w:val="none"/>
          <w:lang w:val="sq-AL" w:eastAsia="zh-CN"/>
        </w:rPr>
      </w:pPr>
    </w:p>
    <w:p w14:paraId="4EC3DDC5">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14:paraId="3C787894">
      <w:pPr>
        <w:spacing w:line="400" w:lineRule="exact"/>
        <w:jc w:val="center"/>
        <w:rPr>
          <w:rFonts w:hint="eastAsia" w:ascii="宋体" w:hAnsi="宋体" w:eastAsia="宋体" w:cs="宋体"/>
          <w:color w:val="auto"/>
          <w:sz w:val="24"/>
          <w:szCs w:val="24"/>
          <w:highlight w:val="none"/>
          <w:lang w:val="sq-AL"/>
        </w:rPr>
      </w:pPr>
    </w:p>
    <w:p w14:paraId="10E7E205">
      <w:pPr>
        <w:spacing w:line="400" w:lineRule="exact"/>
        <w:jc w:val="center"/>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14:paraId="3316D1A1">
      <w:pPr>
        <w:spacing w:line="400" w:lineRule="exact"/>
        <w:jc w:val="right"/>
        <w:rPr>
          <w:rFonts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14:paraId="065C4BC2">
      <w:pPr>
        <w:adjustRightInd w:val="0"/>
        <w:snapToGrid w:val="0"/>
        <w:rPr>
          <w:rFonts w:ascii="宋体" w:hAnsi="宋体" w:eastAsia="宋体" w:cs="宋体"/>
          <w:b/>
          <w:color w:val="auto"/>
          <w:sz w:val="32"/>
          <w:szCs w:val="32"/>
          <w:highlight w:val="none"/>
        </w:rPr>
      </w:pPr>
      <w:r>
        <w:rPr>
          <w:rFonts w:ascii="宋体" w:hAnsi="宋体" w:eastAsia="宋体" w:cs="宋体"/>
          <w:b/>
          <w:color w:val="auto"/>
          <w:sz w:val="32"/>
          <w:szCs w:val="32"/>
          <w:highlight w:val="none"/>
        </w:rPr>
        <w:br w:type="page"/>
      </w:r>
    </w:p>
    <w:p w14:paraId="48DE5210">
      <w:pPr>
        <w:adjustRightInd w:val="0"/>
        <w:snapToGrid w:val="0"/>
        <w:jc w:val="center"/>
        <w:rPr>
          <w:rFonts w:hint="eastAsia" w:ascii="黑体" w:hAnsi="宋体" w:eastAsia="黑体" w:cs="Times New Roman"/>
          <w:color w:val="auto"/>
          <w:sz w:val="30"/>
          <w:szCs w:val="30"/>
          <w:highlight w:val="none"/>
        </w:rPr>
      </w:pPr>
      <w:r>
        <w:rPr>
          <w:rFonts w:hint="eastAsia" w:ascii="黑体" w:hAnsi="宋体" w:eastAsia="黑体" w:cs="Times New Roman"/>
          <w:color w:val="auto"/>
          <w:sz w:val="30"/>
          <w:szCs w:val="30"/>
          <w:highlight w:val="none"/>
        </w:rPr>
        <w:t xml:space="preserve">分项价格表 </w:t>
      </w:r>
    </w:p>
    <w:p w14:paraId="6B3E05C1">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8"/>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320"/>
        <w:gridCol w:w="1266"/>
        <w:gridCol w:w="1226"/>
        <w:gridCol w:w="1667"/>
        <w:gridCol w:w="1959"/>
      </w:tblGrid>
      <w:tr w14:paraId="3F4AB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14:paraId="070B221E">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19" w:type="pct"/>
            <w:noWrap w:val="0"/>
            <w:vAlign w:val="center"/>
          </w:tcPr>
          <w:p w14:paraId="225C296C">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名称</w:t>
            </w:r>
          </w:p>
        </w:tc>
        <w:tc>
          <w:tcPr>
            <w:tcW w:w="665" w:type="pct"/>
            <w:noWrap w:val="0"/>
            <w:vAlign w:val="center"/>
          </w:tcPr>
          <w:p w14:paraId="29EAD2FF">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644" w:type="pct"/>
            <w:noWrap w:val="0"/>
            <w:vAlign w:val="center"/>
          </w:tcPr>
          <w:p w14:paraId="463E6F90">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76" w:type="pct"/>
            <w:noWrap w:val="0"/>
            <w:vAlign w:val="center"/>
          </w:tcPr>
          <w:p w14:paraId="7F06B39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1029" w:type="pct"/>
            <w:noWrap w:val="0"/>
            <w:vAlign w:val="center"/>
          </w:tcPr>
          <w:p w14:paraId="31003E4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14:paraId="4FD12D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4FE31F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52849D6D">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1097948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13CA0C0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09984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2DCB35E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6CD134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35DD6BB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549C23E7">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6606E96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0CD50B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501930D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54A1FE4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4335E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557E076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1AE2A4C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6BEAD17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09F005D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00FF1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623A9A9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394A59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1BA386B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5C1D9E4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7DB1D6D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46CB73F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115A7F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21F9B4D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0A520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7DF9526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219" w:type="pct"/>
            <w:noWrap w:val="0"/>
            <w:vAlign w:val="center"/>
          </w:tcPr>
          <w:p w14:paraId="0F531C8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highlight w:val="none"/>
                <w:lang w:val="en-US" w:eastAsia="zh-CN"/>
              </w:rPr>
            </w:pPr>
          </w:p>
        </w:tc>
        <w:tc>
          <w:tcPr>
            <w:tcW w:w="665" w:type="pct"/>
            <w:noWrap w:val="0"/>
            <w:vAlign w:val="center"/>
          </w:tcPr>
          <w:p w14:paraId="193656E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759BB26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24E378E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0FC080D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6196F3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14:paraId="5767371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219" w:type="pct"/>
            <w:noWrap w:val="0"/>
            <w:vAlign w:val="center"/>
          </w:tcPr>
          <w:p w14:paraId="2F42D6E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r>
              <w:rPr>
                <w:rFonts w:hint="eastAsia" w:ascii="宋体" w:hAnsi="宋体" w:eastAsia="仿宋_GB2312" w:cs="Times New Roman"/>
                <w:color w:val="auto"/>
                <w:sz w:val="32"/>
                <w:szCs w:val="21"/>
                <w:highlight w:val="none"/>
              </w:rPr>
              <w:t>合计</w:t>
            </w:r>
          </w:p>
        </w:tc>
        <w:tc>
          <w:tcPr>
            <w:tcW w:w="665" w:type="pct"/>
            <w:noWrap w:val="0"/>
            <w:vAlign w:val="center"/>
          </w:tcPr>
          <w:p w14:paraId="50C28FD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653700D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0D2DD22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485DF71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bl>
    <w:p w14:paraId="1338A9FF">
      <w:pPr>
        <w:spacing w:line="360" w:lineRule="exact"/>
        <w:ind w:firstLine="241" w:firstLineChars="100"/>
        <w:rPr>
          <w:rFonts w:hint="eastAsia" w:ascii="宋体" w:hAnsi="宋体" w:eastAsia="宋体" w:cs="宋体"/>
          <w:b/>
          <w:color w:val="auto"/>
          <w:sz w:val="24"/>
          <w:szCs w:val="24"/>
          <w:highlight w:val="none"/>
        </w:rPr>
      </w:pPr>
    </w:p>
    <w:p w14:paraId="6A825B42">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665D6489">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3976F97">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邀标文件《采购需求》或其他部分对该项目所有要求的详细报价。“合计”及“报价金额合计”应与附投标承诺汇总表“报价”一致；栏目“单价”为全费用综合包干单价，是指完成文件规定的全部工作内容，提交合格成果文件所发生的全部费用。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68449AA7">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p>
    <w:p w14:paraId="2C8A3916">
      <w:pPr>
        <w:adjustRightInd w:val="0"/>
        <w:snapToGrid w:val="0"/>
        <w:spacing w:line="360" w:lineRule="auto"/>
        <w:jc w:val="center"/>
        <w:rPr>
          <w:rFonts w:hint="eastAsia" w:ascii="宋体" w:hAnsi="宋体" w:eastAsia="宋体" w:cs="宋体"/>
          <w:b/>
          <w:color w:val="auto"/>
          <w:sz w:val="32"/>
          <w:szCs w:val="32"/>
          <w:highlight w:val="none"/>
        </w:rPr>
      </w:pPr>
    </w:p>
    <w:p w14:paraId="2337E67C">
      <w:pPr>
        <w:adjustRightInd w:val="0"/>
        <w:snapToGrid w:val="0"/>
        <w:spacing w:line="360" w:lineRule="auto"/>
        <w:jc w:val="center"/>
        <w:rPr>
          <w:rFonts w:hint="eastAsia" w:ascii="宋体" w:hAnsi="宋体" w:eastAsia="宋体" w:cs="宋体"/>
          <w:b/>
          <w:color w:val="auto"/>
          <w:sz w:val="32"/>
          <w:szCs w:val="32"/>
          <w:highlight w:val="none"/>
        </w:rPr>
      </w:pPr>
    </w:p>
    <w:p w14:paraId="76051FC6">
      <w:pPr>
        <w:adjustRightInd w:val="0"/>
        <w:snapToGrid w:val="0"/>
        <w:spacing w:line="360" w:lineRule="auto"/>
        <w:jc w:val="both"/>
        <w:rPr>
          <w:rFonts w:hint="eastAsia" w:ascii="宋体" w:hAnsi="宋体" w:eastAsia="宋体" w:cs="宋体"/>
          <w:b/>
          <w:color w:val="auto"/>
          <w:sz w:val="32"/>
          <w:szCs w:val="32"/>
          <w:highlight w:val="none"/>
        </w:rPr>
      </w:pPr>
    </w:p>
    <w:p w14:paraId="29D0DC61">
      <w:pPr>
        <w:rPr>
          <w:rFonts w:ascii="黑体" w:hAnsi="宋体" w:eastAsia="黑体" w:cs="Times New Roman"/>
          <w:b/>
          <w:color w:val="auto"/>
          <w:sz w:val="30"/>
          <w:szCs w:val="30"/>
          <w:highlight w:val="none"/>
        </w:rPr>
      </w:pPr>
      <w:r>
        <w:rPr>
          <w:rFonts w:hint="eastAsia" w:ascii="宋体" w:hAnsi="宋体" w:eastAsia="宋体" w:cs="宋体"/>
          <w:b/>
          <w:color w:val="auto"/>
          <w:sz w:val="32"/>
          <w:szCs w:val="32"/>
          <w:highlight w:val="none"/>
          <w:lang w:val="en-US" w:eastAsia="zh-CN"/>
        </w:rPr>
        <w:br w:type="page"/>
      </w:r>
      <w:r>
        <w:rPr>
          <w:rFonts w:hint="eastAsia" w:ascii="宋体" w:hAnsi="宋体" w:eastAsia="宋体" w:cs="宋体"/>
          <w:b/>
          <w:color w:val="auto"/>
          <w:sz w:val="32"/>
          <w:szCs w:val="32"/>
          <w:highlight w:val="none"/>
          <w:lang w:val="en-US" w:eastAsia="zh-CN"/>
        </w:rPr>
        <w:t xml:space="preserve">   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黑体" w:hAnsi="宋体" w:eastAsia="黑体" w:cs="Times New Roman"/>
          <w:b/>
          <w:color w:val="auto"/>
          <w:sz w:val="30"/>
          <w:szCs w:val="30"/>
          <w:highlight w:val="none"/>
        </w:rPr>
        <w:t>服务说明</w:t>
      </w:r>
    </w:p>
    <w:p w14:paraId="14B4259D">
      <w:pPr>
        <w:adjustRightInd w:val="0"/>
        <w:snapToGrid w:val="0"/>
        <w:ind w:left="-88" w:leftChars="-42" w:firstLine="281" w:firstLineChars="100"/>
        <w:jc w:val="center"/>
        <w:rPr>
          <w:rFonts w:ascii="宋体" w:hAnsi="宋体" w:eastAsia="宋体" w:cs="Times New Roman"/>
          <w:b/>
          <w:bCs/>
          <w:color w:val="auto"/>
          <w:sz w:val="28"/>
          <w:szCs w:val="28"/>
          <w:highlight w:val="none"/>
        </w:rPr>
      </w:pPr>
    </w:p>
    <w:p w14:paraId="2189FA0C">
      <w:pPr>
        <w:adjustRightInd w:val="0"/>
        <w:snapToGrid w:val="0"/>
        <w:ind w:left="-88" w:leftChars="-42" w:firstLine="210" w:firstLineChars="100"/>
        <w:rPr>
          <w:rFonts w:ascii="宋体" w:hAnsi="宋体" w:eastAsia="宋体" w:cs="Times New Roman"/>
          <w:bCs/>
          <w:color w:val="auto"/>
          <w:sz w:val="21"/>
          <w:szCs w:val="21"/>
          <w:highlight w:val="none"/>
        </w:rPr>
      </w:pPr>
    </w:p>
    <w:p w14:paraId="3FE43E67">
      <w:pPr>
        <w:adjustRightInd w:val="0"/>
        <w:snapToGrid w:val="0"/>
        <w:ind w:left="-88" w:leftChars="-42" w:firstLine="210" w:firstLineChars="100"/>
        <w:rPr>
          <w:rFonts w:ascii="宋体" w:hAnsi="宋体" w:eastAsia="宋体" w:cs="Times New Roman"/>
          <w:color w:val="auto"/>
          <w:sz w:val="21"/>
          <w:szCs w:val="21"/>
          <w:highlight w:val="none"/>
        </w:rPr>
      </w:pPr>
    </w:p>
    <w:p w14:paraId="17DFAD3F">
      <w:pPr>
        <w:adjustRightInd w:val="0"/>
        <w:snapToGrid w:val="0"/>
        <w:ind w:left="-88" w:leftChars="-42"/>
        <w:outlineLvl w:val="0"/>
        <w:rPr>
          <w:rFonts w:hint="eastAsia" w:ascii="宋体" w:hAnsi="宋体" w:eastAsia="宋体" w:cs="宋体"/>
          <w:bCs/>
          <w:color w:val="auto"/>
          <w:sz w:val="24"/>
          <w:szCs w:val="24"/>
          <w:highlight w:val="none"/>
        </w:rPr>
      </w:pPr>
    </w:p>
    <w:p w14:paraId="020823D7">
      <w:pPr>
        <w:adjustRightInd w:val="0"/>
        <w:snapToGrid w:val="0"/>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14:paraId="6AAC7E5B">
      <w:pPr>
        <w:adjustRightInd w:val="0"/>
        <w:snapToGrid w:val="0"/>
        <w:rPr>
          <w:rFonts w:hint="eastAsia" w:ascii="宋体" w:hAnsi="宋体" w:eastAsia="宋体" w:cs="宋体"/>
          <w:color w:val="auto"/>
          <w:sz w:val="24"/>
          <w:szCs w:val="24"/>
          <w:highlight w:val="none"/>
        </w:rPr>
      </w:pPr>
    </w:p>
    <w:p w14:paraId="0489F26B">
      <w:pPr>
        <w:adjustRightInd w:val="0"/>
        <w:snapToGrid w:val="0"/>
        <w:rPr>
          <w:rFonts w:hint="eastAsia" w:ascii="宋体" w:hAnsi="宋体" w:eastAsia="宋体" w:cs="宋体"/>
          <w:color w:val="auto"/>
          <w:sz w:val="24"/>
          <w:szCs w:val="24"/>
          <w:highlight w:val="none"/>
        </w:rPr>
      </w:pPr>
    </w:p>
    <w:p w14:paraId="2B01176F">
      <w:pPr>
        <w:adjustRightInd w:val="0"/>
        <w:snapToGrid w:val="0"/>
        <w:rPr>
          <w:rFonts w:hint="eastAsia" w:ascii="宋体" w:hAnsi="宋体" w:eastAsia="宋体" w:cs="宋体"/>
          <w:color w:val="auto"/>
          <w:sz w:val="24"/>
          <w:szCs w:val="24"/>
          <w:highlight w:val="none"/>
        </w:rPr>
      </w:pPr>
    </w:p>
    <w:p w14:paraId="29B2E473">
      <w:pPr>
        <w:adjustRightInd w:val="0"/>
        <w:snapToGrid w:val="0"/>
        <w:spacing w:line="360" w:lineRule="auto"/>
        <w:ind w:firstLine="720" w:firstLineChars="300"/>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65361892">
      <w:pPr>
        <w:adjustRightInd w:val="0"/>
        <w:snapToGrid w:val="0"/>
        <w:spacing w:line="360" w:lineRule="auto"/>
        <w:ind w:firstLine="720" w:firstLineChars="3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38736F43">
      <w:pPr>
        <w:spacing w:line="380" w:lineRule="exact"/>
        <w:ind w:firstLine="720" w:firstLineChars="300"/>
        <w:rPr>
          <w:rFonts w:hint="eastAsia" w:ascii="宋体" w:hAnsi="宋体" w:eastAsia="宋体" w:cs="Times New Roman"/>
          <w:color w:val="auto"/>
          <w:sz w:val="21"/>
          <w:szCs w:val="21"/>
          <w:highlight w:val="none"/>
        </w:rPr>
      </w:pPr>
      <w:r>
        <w:rPr>
          <w:rFonts w:hint="eastAsia" w:ascii="宋体" w:hAnsi="宋体" w:eastAsia="宋体" w:cs="宋体"/>
          <w:color w:val="auto"/>
          <w:sz w:val="24"/>
          <w:szCs w:val="24"/>
          <w:highlight w:val="none"/>
        </w:rPr>
        <w:t>日 期 ：  年  月  日</w:t>
      </w:r>
    </w:p>
    <w:p w14:paraId="448FC290">
      <w:pPr>
        <w:adjustRightInd w:val="0"/>
        <w:snapToGrid w:val="0"/>
        <w:spacing w:line="360" w:lineRule="auto"/>
        <w:outlineLvl w:val="0"/>
        <w:rPr>
          <w:rFonts w:hint="default" w:ascii="宋体" w:hAnsi="宋体" w:eastAsia="宋体" w:cs="宋体"/>
          <w:color w:val="auto"/>
          <w:sz w:val="24"/>
          <w:szCs w:val="24"/>
          <w:highlight w:val="none"/>
          <w:lang w:val="en-US" w:eastAsia="zh-CN"/>
        </w:rPr>
      </w:pPr>
      <w:r>
        <w:rPr>
          <w:rFonts w:hint="eastAsia" w:ascii="宋体" w:hAnsi="宋体" w:eastAsia="宋体" w:cs="Times New Roman"/>
          <w:color w:val="auto"/>
          <w:sz w:val="21"/>
          <w:szCs w:val="21"/>
          <w:highlight w:val="none"/>
        </w:rPr>
        <w:br w:type="page"/>
      </w:r>
    </w:p>
    <w:p w14:paraId="67C26B4E">
      <w:pPr>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Times New Roman"/>
          <w:color w:val="auto"/>
          <w:sz w:val="21"/>
          <w:szCs w:val="21"/>
          <w:highlight w:val="none"/>
        </w:rPr>
        <w:t xml:space="preserve">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四、商务/技术</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偏离表</w:t>
      </w:r>
    </w:p>
    <w:tbl>
      <w:tblPr>
        <w:tblStyle w:val="8"/>
        <w:tblW w:w="9253"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5"/>
        <w:gridCol w:w="1877"/>
        <w:gridCol w:w="2247"/>
        <w:gridCol w:w="2177"/>
        <w:gridCol w:w="1276"/>
        <w:gridCol w:w="821"/>
      </w:tblGrid>
      <w:tr w14:paraId="5DFF23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5" w:type="dxa"/>
            <w:tcBorders>
              <w:top w:val="double" w:color="auto" w:sz="4" w:space="0"/>
              <w:left w:val="double" w:color="auto" w:sz="4" w:space="0"/>
              <w:bottom w:val="single" w:color="auto" w:sz="6" w:space="0"/>
              <w:right w:val="single" w:color="auto" w:sz="6" w:space="0"/>
            </w:tcBorders>
            <w:noWrap w:val="0"/>
            <w:vAlign w:val="center"/>
          </w:tcPr>
          <w:p w14:paraId="747F9665">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877" w:type="dxa"/>
            <w:tcBorders>
              <w:top w:val="double" w:color="auto" w:sz="4" w:space="0"/>
              <w:left w:val="single" w:color="auto" w:sz="6" w:space="0"/>
              <w:bottom w:val="single" w:color="auto" w:sz="6" w:space="0"/>
              <w:right w:val="single" w:color="auto" w:sz="6" w:space="0"/>
            </w:tcBorders>
            <w:noWrap w:val="0"/>
            <w:vAlign w:val="center"/>
          </w:tcPr>
          <w:p w14:paraId="47FF07FE">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0474A39F">
            <w:pPr>
              <w:adjustRightInd w:val="0"/>
              <w:snapToGrid w:val="0"/>
              <w:ind w:left="-88" w:leftChars="-42" w:right="-94" w:rightChars="-4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10BFB2E8">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5953F1BB">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7EED44B0">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tc>
      </w:tr>
      <w:tr w14:paraId="5D10D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14:paraId="70545A6E">
            <w:pPr>
              <w:adjustRightInd w:val="0"/>
              <w:snapToGrid w:val="0"/>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14:paraId="616233B6">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346F4A6">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EAB7142">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46AC02C">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9FA5AC7">
            <w:pPr>
              <w:adjustRightInd w:val="0"/>
              <w:snapToGrid w:val="0"/>
              <w:ind w:left="-88" w:leftChars="-42"/>
              <w:jc w:val="center"/>
              <w:rPr>
                <w:rFonts w:ascii="宋体" w:hAnsi="宋体" w:eastAsia="宋体" w:cs="Times New Roman"/>
                <w:color w:val="auto"/>
                <w:sz w:val="24"/>
                <w:szCs w:val="24"/>
                <w:highlight w:val="none"/>
              </w:rPr>
            </w:pPr>
          </w:p>
        </w:tc>
      </w:tr>
      <w:tr w14:paraId="2E496FD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14:paraId="677E398D">
            <w:pPr>
              <w:adjustRightInd w:val="0"/>
              <w:snapToGrid w:val="0"/>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14:paraId="421DA8C2">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2CD2E569">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B6AB925">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E53A6BE">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FCC7462">
            <w:pPr>
              <w:adjustRightInd w:val="0"/>
              <w:snapToGrid w:val="0"/>
              <w:ind w:left="-88" w:leftChars="-42"/>
              <w:jc w:val="center"/>
              <w:rPr>
                <w:rFonts w:ascii="宋体" w:hAnsi="宋体" w:eastAsia="宋体" w:cs="Times New Roman"/>
                <w:color w:val="auto"/>
                <w:sz w:val="24"/>
                <w:szCs w:val="24"/>
                <w:highlight w:val="none"/>
              </w:rPr>
            </w:pPr>
          </w:p>
        </w:tc>
      </w:tr>
      <w:tr w14:paraId="4013E06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14:paraId="7881453A">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14:paraId="78FCCD59">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EE2848B">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2284095">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45171A8">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2250F6B">
            <w:pPr>
              <w:adjustRightInd w:val="0"/>
              <w:snapToGrid w:val="0"/>
              <w:ind w:left="-88" w:leftChars="-42"/>
              <w:jc w:val="center"/>
              <w:rPr>
                <w:rFonts w:ascii="宋体" w:hAnsi="宋体" w:eastAsia="宋体" w:cs="Times New Roman"/>
                <w:color w:val="auto"/>
                <w:sz w:val="24"/>
                <w:szCs w:val="24"/>
                <w:highlight w:val="none"/>
              </w:rPr>
            </w:pPr>
          </w:p>
        </w:tc>
      </w:tr>
      <w:tr w14:paraId="29A59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14:paraId="5FC4A7BB">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14:paraId="14F2D6E6">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6B24CE9">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4405C49">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2821BE0">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54B5119">
            <w:pPr>
              <w:adjustRightInd w:val="0"/>
              <w:snapToGrid w:val="0"/>
              <w:ind w:left="-88" w:leftChars="-42"/>
              <w:jc w:val="center"/>
              <w:rPr>
                <w:rFonts w:ascii="宋体" w:hAnsi="宋体" w:eastAsia="宋体" w:cs="Times New Roman"/>
                <w:color w:val="auto"/>
                <w:sz w:val="24"/>
                <w:szCs w:val="24"/>
                <w:highlight w:val="none"/>
              </w:rPr>
            </w:pPr>
          </w:p>
        </w:tc>
      </w:tr>
      <w:tr w14:paraId="6C76D86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14:paraId="3C89954C">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14:paraId="00A65681">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9AE46B1">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88D6A31">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94624D0">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952FEE3">
            <w:pPr>
              <w:adjustRightInd w:val="0"/>
              <w:snapToGrid w:val="0"/>
              <w:ind w:left="-88" w:leftChars="-42"/>
              <w:jc w:val="center"/>
              <w:rPr>
                <w:rFonts w:ascii="宋体" w:hAnsi="宋体" w:eastAsia="宋体" w:cs="Times New Roman"/>
                <w:color w:val="auto"/>
                <w:sz w:val="24"/>
                <w:szCs w:val="24"/>
                <w:highlight w:val="none"/>
              </w:rPr>
            </w:pPr>
          </w:p>
        </w:tc>
      </w:tr>
      <w:tr w14:paraId="77CD330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double" w:color="auto" w:sz="4" w:space="0"/>
              <w:right w:val="single" w:color="auto" w:sz="6" w:space="0"/>
            </w:tcBorders>
            <w:noWrap w:val="0"/>
            <w:vAlign w:val="center"/>
          </w:tcPr>
          <w:p w14:paraId="21166DB0">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double" w:color="auto" w:sz="4" w:space="0"/>
              <w:right w:val="single" w:color="auto" w:sz="6" w:space="0"/>
            </w:tcBorders>
            <w:noWrap w:val="0"/>
            <w:vAlign w:val="center"/>
          </w:tcPr>
          <w:p w14:paraId="05C9EB3D">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2C6A29BD">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622222F2">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765300F1">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7244DED8">
            <w:pPr>
              <w:adjustRightInd w:val="0"/>
              <w:snapToGrid w:val="0"/>
              <w:ind w:left="-88" w:leftChars="-42"/>
              <w:jc w:val="center"/>
              <w:rPr>
                <w:rFonts w:ascii="宋体" w:hAnsi="宋体" w:eastAsia="宋体" w:cs="Times New Roman"/>
                <w:color w:val="auto"/>
                <w:sz w:val="24"/>
                <w:szCs w:val="24"/>
                <w:highlight w:val="none"/>
              </w:rPr>
            </w:pPr>
          </w:p>
        </w:tc>
      </w:tr>
    </w:tbl>
    <w:p w14:paraId="1630576F">
      <w:pPr>
        <w:rPr>
          <w:rFonts w:hint="eastAsia" w:ascii="Times New Roman" w:hAnsi="Times New Roman" w:eastAsia="宋体" w:cs="Times New Roman"/>
          <w:color w:val="auto"/>
          <w:sz w:val="24"/>
          <w:szCs w:val="24"/>
          <w:highlight w:val="none"/>
        </w:rPr>
      </w:pPr>
    </w:p>
    <w:p w14:paraId="4E3D62BA">
      <w:pPr>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注：如无偏离，则必须注明无偏离。</w:t>
      </w:r>
    </w:p>
    <w:p w14:paraId="1B98B37D">
      <w:pPr>
        <w:adjustRightInd w:val="0"/>
        <w:snapToGrid w:val="0"/>
        <w:ind w:left="-88" w:leftChars="-42"/>
        <w:rPr>
          <w:rFonts w:ascii="宋体" w:hAnsi="宋体" w:eastAsia="宋体" w:cs="Times New Roman"/>
          <w:color w:val="auto"/>
          <w:sz w:val="24"/>
          <w:szCs w:val="24"/>
          <w:highlight w:val="none"/>
        </w:rPr>
      </w:pPr>
    </w:p>
    <w:p w14:paraId="4931C307">
      <w:pPr>
        <w:adjustRightInd w:val="0"/>
        <w:snapToGrid w:val="0"/>
        <w:ind w:left="-88" w:leftChars="-42"/>
        <w:rPr>
          <w:rFonts w:ascii="宋体" w:hAnsi="宋体" w:eastAsia="宋体" w:cs="Times New Roman"/>
          <w:color w:val="auto"/>
          <w:sz w:val="24"/>
          <w:szCs w:val="24"/>
          <w:highlight w:val="none"/>
        </w:rPr>
      </w:pPr>
    </w:p>
    <w:p w14:paraId="61713E39">
      <w:pPr>
        <w:adjustRightInd w:val="0"/>
        <w:snapToGrid w:val="0"/>
        <w:ind w:left="-88" w:leftChars="-42"/>
        <w:rPr>
          <w:rFonts w:ascii="宋体" w:hAnsi="宋体" w:eastAsia="宋体" w:cs="Times New Roman"/>
          <w:color w:val="auto"/>
          <w:sz w:val="24"/>
          <w:szCs w:val="24"/>
          <w:highlight w:val="none"/>
        </w:rPr>
      </w:pPr>
    </w:p>
    <w:p w14:paraId="6E61DC53">
      <w:pPr>
        <w:widowControl w:val="0"/>
        <w:ind w:firstLine="480" w:firstLineChars="200"/>
        <w:jc w:val="both"/>
        <w:rPr>
          <w:rFonts w:ascii="宋体" w:hAnsi="宋体" w:eastAsia="宋体" w:cs="Times New Roman"/>
          <w:color w:val="auto"/>
          <w:kern w:val="2"/>
          <w:sz w:val="24"/>
          <w:szCs w:val="24"/>
          <w:highlight w:val="none"/>
          <w:lang w:val="en-US" w:eastAsia="zh-CN" w:bidi="ar-SA"/>
        </w:rPr>
      </w:pPr>
    </w:p>
    <w:p w14:paraId="112C4E44">
      <w:pPr>
        <w:widowControl w:val="0"/>
        <w:ind w:firstLine="480" w:firstLineChars="200"/>
        <w:jc w:val="both"/>
        <w:rPr>
          <w:rFonts w:ascii="宋体" w:hAnsi="宋体" w:eastAsia="宋体" w:cs="Times New Roman"/>
          <w:color w:val="auto"/>
          <w:kern w:val="2"/>
          <w:sz w:val="24"/>
          <w:szCs w:val="24"/>
          <w:highlight w:val="none"/>
          <w:lang w:val="en-US" w:eastAsia="zh-CN" w:bidi="ar-SA"/>
        </w:rPr>
      </w:pPr>
    </w:p>
    <w:p w14:paraId="1C31C0B9">
      <w:pPr>
        <w:adjustRightInd w:val="0"/>
        <w:snapToGrid w:val="0"/>
        <w:spacing w:line="360" w:lineRule="auto"/>
        <w:ind w:firstLine="720" w:firstLineChars="3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1579336E">
      <w:pPr>
        <w:adjustRightInd w:val="0"/>
        <w:snapToGrid w:val="0"/>
        <w:spacing w:line="360" w:lineRule="auto"/>
        <w:ind w:firstLine="720" w:firstLineChars="3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7EE71C47">
      <w:pPr>
        <w:adjustRightInd w:val="0"/>
        <w:snapToGrid w:val="0"/>
        <w:spacing w:line="360" w:lineRule="auto"/>
        <w:ind w:firstLine="720" w:firstLineChars="300"/>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14:paraId="3876381A">
      <w:pPr>
        <w:adjustRightInd w:val="0"/>
        <w:snapToGrid w:val="0"/>
        <w:spacing w:line="360" w:lineRule="auto"/>
        <w:outlineLvl w:val="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14:paraId="3A9D883F">
      <w:pPr>
        <w:spacing w:line="380" w:lineRule="exact"/>
        <w:jc w:val="center"/>
        <w:rPr>
          <w:rFonts w:hint="eastAsia"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、法定代表人身份证明</w:t>
      </w:r>
    </w:p>
    <w:p w14:paraId="679B5E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DB6547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3F03C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5DEB0AD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14:paraId="7221A2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6FE790B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6F055DE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14:paraId="75835B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88CD9A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D118B86">
      <w:pPr>
        <w:spacing w:line="400" w:lineRule="exact"/>
        <w:jc w:val="right"/>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0633A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2FB03BE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0"/>
            <w:vAlign w:val="center"/>
          </w:tcPr>
          <w:p w14:paraId="19911BA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4EAC3D9E">
      <w:pPr>
        <w:spacing w:line="400" w:lineRule="exact"/>
        <w:jc w:val="right"/>
        <w:rPr>
          <w:rFonts w:hint="eastAsia" w:ascii="宋体" w:hAnsi="宋体" w:eastAsia="宋体" w:cs="宋体"/>
          <w:color w:val="auto"/>
          <w:sz w:val="24"/>
          <w:highlight w:val="none"/>
        </w:rPr>
      </w:pPr>
    </w:p>
    <w:p w14:paraId="4CAEFBB1">
      <w:pPr>
        <w:spacing w:line="400" w:lineRule="exact"/>
        <w:jc w:val="right"/>
        <w:rPr>
          <w:rFonts w:hint="eastAsia" w:ascii="宋体" w:hAnsi="宋体" w:eastAsia="宋体" w:cs="宋体"/>
          <w:color w:val="auto"/>
          <w:sz w:val="24"/>
          <w:highlight w:val="none"/>
        </w:rPr>
      </w:pPr>
    </w:p>
    <w:p w14:paraId="502BC597">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00BEB76">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6886EF07">
      <w:pPr>
        <w:spacing w:line="400" w:lineRule="exact"/>
        <w:ind w:right="600"/>
        <w:rPr>
          <w:rFonts w:hint="eastAsia" w:ascii="宋体" w:hAnsi="宋体" w:eastAsia="宋体" w:cs="宋体"/>
          <w:b/>
          <w:color w:val="auto"/>
          <w:sz w:val="24"/>
          <w:highlight w:val="none"/>
        </w:rPr>
      </w:pPr>
    </w:p>
    <w:p w14:paraId="270038A3">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9" w:name="_Toc281562938"/>
      <w:bookmarkStart w:id="10" w:name="_Toc235592960"/>
      <w:bookmarkStart w:id="11" w:name="_Toc193115823"/>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14:paraId="78F7F06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14:paraId="7463ED18">
      <w:pPr>
        <w:spacing w:line="40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14:paraId="18CC45EF">
      <w:pPr>
        <w:spacing w:line="40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9"/>
      <w:bookmarkEnd w:id="10"/>
      <w:bookmarkEnd w:id="11"/>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5E5C3161">
      <w:pPr>
        <w:spacing w:line="400" w:lineRule="exact"/>
        <w:rPr>
          <w:rFonts w:hint="eastAsia" w:ascii="宋体" w:hAnsi="宋体" w:eastAsia="宋体" w:cs="宋体"/>
          <w:color w:val="auto"/>
          <w:sz w:val="32"/>
          <w:szCs w:val="21"/>
          <w:highlight w:val="none"/>
        </w:rPr>
      </w:pPr>
    </w:p>
    <w:p w14:paraId="686DDD2E">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14:paraId="0A322E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997BD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3A34F4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6175D152">
      <w:pPr>
        <w:spacing w:line="240" w:lineRule="exact"/>
        <w:ind w:firstLine="480" w:firstLineChars="200"/>
        <w:rPr>
          <w:rFonts w:hint="eastAsia" w:ascii="宋体" w:hAnsi="宋体" w:eastAsia="宋体" w:cs="宋体"/>
          <w:color w:val="auto"/>
          <w:sz w:val="24"/>
          <w:highlight w:val="none"/>
        </w:rPr>
      </w:pPr>
    </w:p>
    <w:p w14:paraId="75B5E9EF">
      <w:pPr>
        <w:spacing w:line="240" w:lineRule="exact"/>
        <w:ind w:firstLine="480" w:firstLineChars="200"/>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40045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727B1B3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0"/>
            <w:vAlign w:val="center"/>
          </w:tcPr>
          <w:p w14:paraId="01FC087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14405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61A7759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0"/>
            <w:vAlign w:val="center"/>
          </w:tcPr>
          <w:p w14:paraId="6E1BC25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2818CFE1">
      <w:pPr>
        <w:spacing w:line="240" w:lineRule="exact"/>
        <w:rPr>
          <w:rFonts w:hint="eastAsia" w:ascii="宋体" w:hAnsi="宋体" w:eastAsia="宋体" w:cs="Times New Roman"/>
          <w:color w:val="auto"/>
          <w:sz w:val="28"/>
          <w:szCs w:val="28"/>
          <w:highlight w:val="none"/>
        </w:rPr>
      </w:pPr>
    </w:p>
    <w:p w14:paraId="2E48A729">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5FD6A4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14:paraId="7DB49690">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456A5C1B">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14:paraId="57C43356">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2D55B4A6">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14:paraId="7888B29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BAF2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highlight w:val="none"/>
        </w:rPr>
      </w:pPr>
    </w:p>
    <w:p w14:paraId="06C171F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p>
    <w:p w14:paraId="75B870D5">
      <w:pPr>
        <w:widowControl w:val="0"/>
        <w:ind w:firstLine="640" w:firstLineChars="200"/>
        <w:jc w:val="both"/>
        <w:rPr>
          <w:rFonts w:hint="eastAsia" w:ascii="仿宋_GB2312" w:hAnsi="Times New Roman" w:eastAsia="仿宋_GB2312" w:cs="Times New Roman"/>
          <w:color w:val="auto"/>
          <w:kern w:val="2"/>
          <w:sz w:val="32"/>
          <w:szCs w:val="24"/>
          <w:highlight w:val="none"/>
          <w:lang w:val="en-US" w:eastAsia="zh-CN" w:bidi="ar-SA"/>
        </w:rPr>
      </w:pPr>
    </w:p>
    <w:p w14:paraId="12C7E7C0">
      <w:pPr>
        <w:numPr>
          <w:ilvl w:val="0"/>
          <w:numId w:val="0"/>
        </w:numPr>
        <w:overflowPunct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投标人基本情况表</w:t>
      </w:r>
      <w:r>
        <w:rPr>
          <w:rFonts w:hint="eastAsia" w:ascii="宋体" w:hAnsi="宋体" w:eastAsia="宋体" w:cs="宋体"/>
          <w:b/>
          <w:color w:val="auto"/>
          <w:sz w:val="32"/>
          <w:szCs w:val="32"/>
          <w:highlight w:val="none"/>
          <w:lang w:val="en-US" w:eastAsia="zh-CN"/>
        </w:rPr>
        <w:t>及资格审查资料</w:t>
      </w:r>
    </w:p>
    <w:p w14:paraId="03BB8E67">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77A29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B125797">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4861979F">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570ED7CF">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D8662A7">
            <w:pPr>
              <w:shd w:val="clear"/>
              <w:topLinePunct/>
              <w:spacing w:line="440" w:lineRule="exact"/>
              <w:jc w:val="center"/>
              <w:rPr>
                <w:rFonts w:hint="eastAsia" w:ascii="宋体" w:hAnsi="宋体" w:eastAsia="宋体" w:cs="宋体"/>
                <w:color w:val="auto"/>
                <w:sz w:val="24"/>
                <w:szCs w:val="24"/>
                <w:highlight w:val="none"/>
              </w:rPr>
            </w:pPr>
          </w:p>
        </w:tc>
      </w:tr>
      <w:tr w14:paraId="6286E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0214926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14693ED">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03B1C36A">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C1A29CF">
            <w:pPr>
              <w:shd w:val="clear"/>
              <w:topLinePunct/>
              <w:spacing w:line="440" w:lineRule="exact"/>
              <w:jc w:val="center"/>
              <w:rPr>
                <w:rFonts w:hint="eastAsia" w:ascii="宋体" w:hAnsi="宋体" w:eastAsia="宋体" w:cs="宋体"/>
                <w:color w:val="auto"/>
                <w:sz w:val="24"/>
                <w:szCs w:val="24"/>
                <w:highlight w:val="none"/>
              </w:rPr>
            </w:pPr>
          </w:p>
        </w:tc>
      </w:tr>
      <w:tr w14:paraId="38353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07D4265">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887BC12">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097C09D2">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50C239A">
            <w:pPr>
              <w:shd w:val="clear"/>
              <w:topLinePunct/>
              <w:spacing w:line="440" w:lineRule="exact"/>
              <w:jc w:val="center"/>
              <w:rPr>
                <w:rFonts w:hint="eastAsia" w:ascii="宋体" w:hAnsi="宋体" w:eastAsia="宋体" w:cs="宋体"/>
                <w:color w:val="auto"/>
                <w:sz w:val="24"/>
                <w:szCs w:val="24"/>
                <w:highlight w:val="none"/>
              </w:rPr>
            </w:pPr>
          </w:p>
        </w:tc>
      </w:tr>
      <w:tr w14:paraId="5C55F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2267A33E">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B78248F">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F551BDF">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987A8F7">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B113F5E">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0D877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926F85F">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130FDC6">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7E55F647">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2043475">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500F34A2">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3C817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D73823D">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015A39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050A42B">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51D22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4492AA8">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5A840EB">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51F31BDE">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34C37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C9B0CC2">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8E8EA8">
            <w:pPr>
              <w:shd w:val="clear"/>
              <w:topLinePunct/>
              <w:spacing w:line="440" w:lineRule="exact"/>
              <w:jc w:val="center"/>
              <w:rPr>
                <w:rFonts w:hint="eastAsia" w:ascii="宋体" w:hAnsi="宋体" w:eastAsia="宋体" w:cs="宋体"/>
                <w:color w:val="auto"/>
                <w:sz w:val="24"/>
                <w:szCs w:val="24"/>
                <w:highlight w:val="none"/>
              </w:rPr>
            </w:pPr>
          </w:p>
        </w:tc>
      </w:tr>
      <w:tr w14:paraId="49F8B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E480E2D">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EE892EC">
            <w:pPr>
              <w:shd w:val="clear"/>
              <w:topLinePunct/>
              <w:spacing w:line="440" w:lineRule="exact"/>
              <w:jc w:val="center"/>
              <w:rPr>
                <w:rFonts w:hint="eastAsia" w:ascii="宋体" w:hAnsi="宋体" w:eastAsia="宋体" w:cs="宋体"/>
                <w:color w:val="auto"/>
                <w:sz w:val="24"/>
                <w:szCs w:val="24"/>
                <w:highlight w:val="none"/>
              </w:rPr>
            </w:pPr>
          </w:p>
        </w:tc>
      </w:tr>
      <w:tr w14:paraId="49E71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151B8C6">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8672E04">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5D0E571A">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FBED0C5">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4AA85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3A04DF00">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1D0E885">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08C55598">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014D014">
            <w:pPr>
              <w:shd w:val="clear"/>
              <w:topLinePunct/>
              <w:spacing w:line="440" w:lineRule="exact"/>
              <w:jc w:val="center"/>
              <w:rPr>
                <w:rFonts w:hint="eastAsia" w:ascii="宋体" w:hAnsi="宋体" w:eastAsia="宋体" w:cs="宋体"/>
                <w:color w:val="auto"/>
                <w:sz w:val="24"/>
                <w:szCs w:val="24"/>
                <w:highlight w:val="none"/>
              </w:rPr>
            </w:pPr>
          </w:p>
        </w:tc>
      </w:tr>
      <w:tr w14:paraId="3C76D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F7986FF">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65EBA5B">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B64D222">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EC26C6">
            <w:pPr>
              <w:shd w:val="clear"/>
              <w:topLinePunct/>
              <w:spacing w:line="440" w:lineRule="exact"/>
              <w:jc w:val="center"/>
              <w:rPr>
                <w:rFonts w:hint="eastAsia" w:ascii="宋体" w:hAnsi="宋体" w:eastAsia="宋体" w:cs="宋体"/>
                <w:color w:val="auto"/>
                <w:sz w:val="24"/>
                <w:szCs w:val="24"/>
                <w:highlight w:val="none"/>
              </w:rPr>
            </w:pPr>
          </w:p>
        </w:tc>
      </w:tr>
    </w:tbl>
    <w:p w14:paraId="26BE6E56">
      <w:pPr>
        <w:widowControl w:val="0"/>
        <w:numPr>
          <w:ilvl w:val="0"/>
          <w:numId w:val="0"/>
        </w:numPr>
        <w:overflowPunct w:val="0"/>
        <w:spacing w:line="360" w:lineRule="auto"/>
        <w:jc w:val="center"/>
        <w:rPr>
          <w:rFonts w:hint="eastAsia" w:ascii="宋体" w:hAnsi="宋体" w:eastAsia="宋体" w:cs="宋体"/>
          <w:b/>
          <w:color w:val="auto"/>
          <w:sz w:val="32"/>
          <w:szCs w:val="32"/>
          <w:highlight w:val="none"/>
        </w:rPr>
      </w:pPr>
    </w:p>
    <w:p w14:paraId="4BC0604B">
      <w:pPr>
        <w:pStyle w:val="2"/>
        <w:rPr>
          <w:rFonts w:hint="eastAsia" w:ascii="宋体" w:hAnsi="宋体" w:eastAsia="宋体" w:cs="宋体"/>
          <w:b/>
          <w:color w:val="auto"/>
          <w:sz w:val="32"/>
          <w:szCs w:val="32"/>
          <w:highlight w:val="none"/>
        </w:rPr>
      </w:pPr>
    </w:p>
    <w:p w14:paraId="15410CF6">
      <w:pPr>
        <w:pStyle w:val="6"/>
        <w:rPr>
          <w:rFonts w:hint="eastAsia"/>
          <w:color w:val="auto"/>
          <w:highlight w:val="none"/>
        </w:rPr>
      </w:pPr>
    </w:p>
    <w:p w14:paraId="0714A9F3">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416B00DE">
      <w:pPr>
        <w:widowControl w:val="0"/>
        <w:numPr>
          <w:ilvl w:val="0"/>
          <w:numId w:val="0"/>
        </w:numPr>
        <w:overflowPunct w:val="0"/>
        <w:spacing w:line="360" w:lineRule="auto"/>
        <w:jc w:val="center"/>
        <w:rPr>
          <w:rFonts w:hint="eastAsia" w:ascii="宋体" w:hAnsi="宋体" w:eastAsia="宋体" w:cs="宋体"/>
          <w:b/>
          <w:color w:val="auto"/>
          <w:sz w:val="32"/>
          <w:szCs w:val="32"/>
          <w:highlight w:val="none"/>
          <w:lang w:eastAsia="zh-CN"/>
        </w:rPr>
      </w:pPr>
    </w:p>
    <w:p w14:paraId="3B9E48AD">
      <w:pPr>
        <w:spacing w:line="480" w:lineRule="exact"/>
        <w:rPr>
          <w:rFonts w:hint="eastAsia" w:ascii="黑体" w:hAnsi="Times New Roman" w:eastAsia="黑体" w:cs="Times New Roman"/>
          <w:color w:val="auto"/>
          <w:sz w:val="30"/>
          <w:szCs w:val="30"/>
          <w:highlight w:val="none"/>
        </w:rPr>
      </w:pPr>
    </w:p>
    <w:p w14:paraId="5370336C">
      <w:pPr>
        <w:pStyle w:val="2"/>
        <w:rPr>
          <w:rFonts w:hint="eastAsia"/>
          <w:color w:val="auto"/>
          <w:highlight w:val="none"/>
        </w:rPr>
      </w:pPr>
    </w:p>
    <w:p w14:paraId="77CF0827">
      <w:pPr>
        <w:spacing w:line="480" w:lineRule="exact"/>
        <w:rPr>
          <w:rFonts w:hint="eastAsia" w:ascii="黑体" w:hAnsi="Times New Roman" w:eastAsia="黑体" w:cs="Times New Roman"/>
          <w:color w:val="auto"/>
          <w:sz w:val="30"/>
          <w:szCs w:val="30"/>
          <w:highlight w:val="none"/>
        </w:rPr>
      </w:pPr>
    </w:p>
    <w:p w14:paraId="6510E140">
      <w:pPr>
        <w:widowControl w:val="0"/>
        <w:spacing w:line="420" w:lineRule="exact"/>
        <w:ind w:left="0" w:leftChars="0" w:right="0" w:rightChars="0" w:firstLine="0" w:firstLineChars="0"/>
        <w:jc w:val="center"/>
        <w:rPr>
          <w:color w:val="auto"/>
          <w:highlight w:val="none"/>
        </w:rPr>
      </w:pPr>
      <w:r>
        <w:rPr>
          <w:rFonts w:hint="eastAsia" w:ascii="宋体" w:hAnsi="宋体" w:eastAsia="宋体" w:cs="宋体"/>
          <w:b/>
          <w:color w:val="auto"/>
          <w:kern w:val="2"/>
          <w:sz w:val="32"/>
          <w:szCs w:val="32"/>
          <w:highlight w:val="none"/>
          <w:lang w:val="en-US" w:eastAsia="zh-CN" w:bidi="ar-SA"/>
        </w:rPr>
        <w:t>七、投标人认为需要提供的其它资料</w:t>
      </w:r>
    </w:p>
    <w:sectPr>
      <w:footerReference r:id="rId5" w:type="first"/>
      <w:footerReference r:id="rId4" w:type="default"/>
      <w:pgSz w:w="11907" w:h="16840"/>
      <w:pgMar w:top="1247" w:right="1134" w:bottom="1021" w:left="1417"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E17E">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4F926FC4">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F1E3">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2AE8">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ZGUyNDRiMjg3ZDVlNDQ4NjQ2MjdiMzdjMTE2YTkifQ=="/>
  </w:docVars>
  <w:rsids>
    <w:rsidRoot w:val="6EDB6AE2"/>
    <w:rsid w:val="00FA45D7"/>
    <w:rsid w:val="02A907BA"/>
    <w:rsid w:val="05066B4B"/>
    <w:rsid w:val="14704FAD"/>
    <w:rsid w:val="1E256308"/>
    <w:rsid w:val="211D5E33"/>
    <w:rsid w:val="228C58B4"/>
    <w:rsid w:val="245A710E"/>
    <w:rsid w:val="2AB37954"/>
    <w:rsid w:val="2C0938E7"/>
    <w:rsid w:val="2D4144F0"/>
    <w:rsid w:val="350F1133"/>
    <w:rsid w:val="36E25286"/>
    <w:rsid w:val="37210F1A"/>
    <w:rsid w:val="39822409"/>
    <w:rsid w:val="39CE5B60"/>
    <w:rsid w:val="44322949"/>
    <w:rsid w:val="4BA91A77"/>
    <w:rsid w:val="4D6B792C"/>
    <w:rsid w:val="50DF16BE"/>
    <w:rsid w:val="50E46660"/>
    <w:rsid w:val="55F93DFD"/>
    <w:rsid w:val="568C4808"/>
    <w:rsid w:val="58282A9F"/>
    <w:rsid w:val="58FE2370"/>
    <w:rsid w:val="5D6F463D"/>
    <w:rsid w:val="61AB1FD2"/>
    <w:rsid w:val="621A4988"/>
    <w:rsid w:val="6606399F"/>
    <w:rsid w:val="69DB1CDC"/>
    <w:rsid w:val="6A3D34F5"/>
    <w:rsid w:val="6E053AA5"/>
    <w:rsid w:val="6EDB6AE2"/>
    <w:rsid w:val="6FFC58A5"/>
    <w:rsid w:val="70933006"/>
    <w:rsid w:val="7275753E"/>
    <w:rsid w:val="766F031D"/>
    <w:rsid w:val="79994C18"/>
    <w:rsid w:val="7A39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6867</Words>
  <Characters>7186</Characters>
  <Lines>0</Lines>
  <Paragraphs>0</Paragraphs>
  <TotalTime>2</TotalTime>
  <ScaleCrop>false</ScaleCrop>
  <LinksUpToDate>false</LinksUpToDate>
  <CharactersWithSpaces>8342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rosy</cp:lastModifiedBy>
  <cp:lastPrinted>2024-10-28T09:38:00Z</cp:lastPrinted>
  <dcterms:modified xsi:type="dcterms:W3CDTF">2024-12-04T02:58:02Z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063E4E4F6713408BA6D4B1006F5E1F37_11</vt:lpwstr>
  </property>
</Properties>
</file>