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黑体" w:hAnsi="宋体" w:eastAsia="黑体" w:cs="Times New Roman"/>
          <w:color w:val="auto"/>
          <w:sz w:val="44"/>
          <w:szCs w:val="44"/>
          <w:highlight w:val="none"/>
        </w:rPr>
      </w:pPr>
    </w:p>
    <w:p>
      <w:pPr>
        <w:overflowPunct w:val="0"/>
        <w:spacing w:line="360" w:lineRule="auto"/>
        <w:jc w:val="center"/>
        <w:rPr>
          <w:rFonts w:ascii="宋体" w:hAnsi="宋体" w:eastAsia="宋体" w:cs="宋体"/>
          <w:b/>
          <w:color w:val="auto"/>
          <w:sz w:val="48"/>
          <w:szCs w:val="48"/>
          <w:highlight w:val="none"/>
        </w:rPr>
      </w:pPr>
    </w:p>
    <w:p>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人民东路60号、45号办公楼配电房设备维修采购项目</w:t>
      </w:r>
    </w:p>
    <w:p>
      <w:pPr>
        <w:overflowPunct w:val="0"/>
        <w:spacing w:line="360" w:lineRule="auto"/>
        <w:jc w:val="center"/>
        <w:rPr>
          <w:rFonts w:ascii="宋体" w:hAnsi="宋体" w:eastAsia="宋体" w:cs="宋体"/>
          <w:b/>
          <w:bCs/>
          <w:color w:val="auto"/>
          <w:spacing w:val="30"/>
          <w:w w:val="90"/>
          <w:sz w:val="52"/>
          <w:szCs w:val="52"/>
          <w:highlight w:val="none"/>
        </w:rPr>
      </w:pPr>
    </w:p>
    <w:p>
      <w:pPr>
        <w:pStyle w:val="2"/>
        <w:rPr>
          <w:rFonts w:ascii="宋体" w:hAnsi="宋体" w:eastAsia="宋体" w:cs="宋体"/>
          <w:b/>
          <w:bCs/>
          <w:color w:val="auto"/>
          <w:spacing w:val="30"/>
          <w:w w:val="90"/>
          <w:sz w:val="52"/>
          <w:szCs w:val="52"/>
          <w:highlight w:val="none"/>
        </w:rPr>
      </w:pPr>
    </w:p>
    <w:p>
      <w:pPr>
        <w:pStyle w:val="6"/>
        <w:rPr>
          <w:color w:val="auto"/>
          <w:highlight w:val="none"/>
        </w:rPr>
      </w:pPr>
    </w:p>
    <w:p>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pPr>
        <w:overflowPunct w:val="0"/>
        <w:jc w:val="center"/>
        <w:rPr>
          <w:rFonts w:ascii="宋体" w:hAnsi="宋体" w:eastAsia="宋体" w:cs="宋体"/>
          <w:b/>
          <w:color w:val="auto"/>
          <w:sz w:val="28"/>
          <w:szCs w:val="28"/>
          <w:highlight w:val="none"/>
        </w:rPr>
      </w:pPr>
    </w:p>
    <w:p>
      <w:pPr>
        <w:overflowPunct w:val="0"/>
        <w:jc w:val="center"/>
        <w:rPr>
          <w:rFonts w:ascii="宋体" w:hAnsi="宋体" w:eastAsia="宋体" w:cs="宋体"/>
          <w:color w:val="auto"/>
          <w:sz w:val="44"/>
          <w:szCs w:val="44"/>
          <w:highlight w:val="none"/>
        </w:rPr>
      </w:pPr>
    </w:p>
    <w:p>
      <w:pPr>
        <w:overflowPunct w:val="0"/>
        <w:jc w:val="center"/>
        <w:rPr>
          <w:rFonts w:ascii="宋体" w:hAnsi="宋体" w:eastAsia="宋体" w:cs="宋体"/>
          <w:color w:val="auto"/>
          <w:sz w:val="44"/>
          <w:szCs w:val="44"/>
          <w:highlight w:val="none"/>
        </w:rPr>
      </w:pPr>
    </w:p>
    <w:p>
      <w:pPr>
        <w:overflowPunct w:val="0"/>
        <w:rPr>
          <w:rFonts w:ascii="宋体" w:hAnsi="宋体" w:eastAsia="宋体" w:cs="宋体"/>
          <w:color w:val="auto"/>
          <w:sz w:val="32"/>
          <w:highlight w:val="none"/>
        </w:rPr>
      </w:pPr>
    </w:p>
    <w:p>
      <w:pPr>
        <w:overflowPunct w:val="0"/>
        <w:ind w:firstLine="420"/>
        <w:rPr>
          <w:rFonts w:ascii="宋体" w:hAnsi="宋体" w:eastAsia="宋体" w:cs="宋体"/>
          <w:color w:val="auto"/>
          <w:sz w:val="32"/>
          <w:highlight w:val="none"/>
        </w:rPr>
      </w:pPr>
    </w:p>
    <w:p>
      <w:pPr>
        <w:overflowPunct w:val="0"/>
        <w:rPr>
          <w:rFonts w:ascii="宋体" w:hAnsi="宋体" w:eastAsia="宋体" w:cs="宋体"/>
          <w:color w:val="auto"/>
          <w:sz w:val="32"/>
          <w:highlight w:val="none"/>
        </w:rPr>
      </w:pPr>
    </w:p>
    <w:p>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浏阳市城乡发展集团有限责任公司</w:t>
      </w:r>
    </w:p>
    <w:p>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机构：</w:t>
      </w:r>
      <w:r>
        <w:rPr>
          <w:rFonts w:hint="eastAsia" w:ascii="宋体" w:hAnsi="宋体" w:eastAsia="宋体" w:cs="宋体"/>
          <w:color w:val="auto"/>
          <w:sz w:val="28"/>
          <w:szCs w:val="28"/>
          <w:highlight w:val="none"/>
          <w:lang w:eastAsia="zh-CN"/>
        </w:rPr>
        <w:t>湖南林三建筑科技有限公司</w:t>
      </w:r>
    </w:p>
    <w:p>
      <w:pPr>
        <w:spacing w:line="640" w:lineRule="exact"/>
        <w:jc w:val="center"/>
        <w:rPr>
          <w:rFonts w:hint="eastAsia" w:ascii="方正小标宋简体" w:hAnsi="宋体" w:eastAsia="方正小标宋简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二○二四年</w:t>
      </w:r>
      <w:r>
        <w:rPr>
          <w:rFonts w:hint="eastAsia" w:ascii="宋体" w:hAnsi="宋体" w:eastAsia="宋体" w:cs="宋体"/>
          <w:color w:val="auto"/>
          <w:sz w:val="28"/>
          <w:szCs w:val="28"/>
          <w:highlight w:val="none"/>
          <w:lang w:val="en-US" w:eastAsia="zh-CN"/>
        </w:rPr>
        <w:t>十二</w:t>
      </w:r>
      <w:r>
        <w:rPr>
          <w:rFonts w:hint="eastAsia" w:ascii="宋体" w:hAnsi="宋体" w:eastAsia="宋体" w:cs="宋体"/>
          <w:color w:val="auto"/>
          <w:sz w:val="28"/>
          <w:szCs w:val="28"/>
          <w:highlight w:val="none"/>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bookmarkStart w:id="0" w:name="OLE_LINK2"/>
      <w:r>
        <w:rPr>
          <w:rFonts w:hint="eastAsia" w:ascii="宋体" w:hAnsi="宋体" w:eastAsia="宋体" w:cs="宋体"/>
          <w:b/>
          <w:color w:val="auto"/>
          <w:kern w:val="2"/>
          <w:sz w:val="36"/>
          <w:szCs w:val="36"/>
          <w:highlight w:val="none"/>
          <w:lang w:val="en-US" w:eastAsia="zh-CN" w:bidi="ar-SA"/>
        </w:rPr>
        <w:t>人民东路60号、45号办公楼配电房设备维修采购项目</w:t>
      </w:r>
    </w:p>
    <w:p>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招标公告</w:t>
      </w:r>
    </w:p>
    <w:p>
      <w:pPr>
        <w:pStyle w:val="2"/>
        <w:rPr>
          <w:rFonts w:hint="eastAsia"/>
          <w:color w:val="auto"/>
          <w:highlight w:val="none"/>
          <w:lang w:val="en-US" w:eastAsia="zh-CN"/>
        </w:rPr>
      </w:pPr>
    </w:p>
    <w:bookmarkEnd w:id="0"/>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ascii="宋体" w:hAnsi="宋体" w:eastAsia="宋体" w:cs="Times New Roman"/>
          <w:b/>
          <w:bCs/>
          <w:color w:val="auto"/>
          <w:kern w:val="2"/>
          <w:sz w:val="24"/>
          <w:szCs w:val="24"/>
          <w:highlight w:val="none"/>
          <w:lang w:val="en-US" w:eastAsia="zh-CN" w:bidi="ar-SA"/>
        </w:rPr>
        <w:t>采购项目名称：</w:t>
      </w:r>
      <w:r>
        <w:rPr>
          <w:rFonts w:hint="eastAsia" w:ascii="宋体" w:hAnsi="宋体" w:eastAsia="宋体" w:cs="Times New Roman"/>
          <w:color w:val="auto"/>
          <w:kern w:val="2"/>
          <w:sz w:val="24"/>
          <w:szCs w:val="24"/>
          <w:highlight w:val="none"/>
          <w:lang w:val="en-US" w:eastAsia="zh-CN" w:bidi="ar-SA"/>
        </w:rPr>
        <w:t>人民东路60号、45号办公楼配电房设备维修采购项目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color w:val="auto"/>
          <w:kern w:val="2"/>
          <w:sz w:val="24"/>
          <w:szCs w:val="24"/>
          <w:highlight w:val="none"/>
          <w:lang w:val="en-US" w:eastAsia="zh-CN" w:bidi="ar-SA"/>
        </w:rPr>
      </w:pPr>
      <w:bookmarkStart w:id="1" w:name="OLE_LINK4"/>
      <w:bookmarkStart w:id="2" w:name="OLE_LINK1"/>
      <w:r>
        <w:rPr>
          <w:rFonts w:hint="eastAsia" w:ascii="宋体" w:hAnsi="宋体" w:eastAsia="宋体" w:cs="宋体"/>
          <w:b/>
          <w:bCs/>
          <w:color w:val="auto"/>
          <w:kern w:val="2"/>
          <w:sz w:val="24"/>
          <w:szCs w:val="24"/>
          <w:highlight w:val="none"/>
          <w:lang w:val="en-US" w:eastAsia="zh-CN" w:bidi="ar-SA"/>
        </w:rPr>
        <w:t>二、</w:t>
      </w:r>
      <w:r>
        <w:rPr>
          <w:rFonts w:ascii="宋体" w:hAnsi="宋体" w:eastAsia="宋体" w:cs="Times New Roman"/>
          <w:b/>
          <w:bCs/>
          <w:color w:val="auto"/>
          <w:kern w:val="2"/>
          <w:sz w:val="24"/>
          <w:szCs w:val="24"/>
          <w:highlight w:val="none"/>
          <w:lang w:val="en-US" w:eastAsia="zh-CN" w:bidi="ar-SA"/>
        </w:rPr>
        <w:t>采购</w:t>
      </w:r>
      <w:r>
        <w:rPr>
          <w:rFonts w:hint="eastAsia" w:ascii="宋体" w:hAnsi="宋体" w:eastAsia="宋体" w:cs="宋体"/>
          <w:b/>
          <w:bCs/>
          <w:color w:val="auto"/>
          <w:spacing w:val="-2"/>
          <w:kern w:val="2"/>
          <w:sz w:val="24"/>
          <w:szCs w:val="24"/>
          <w:highlight w:val="none"/>
          <w:lang w:val="en-US" w:eastAsia="zh-CN" w:bidi="ar-SA"/>
        </w:rPr>
        <w:t>上限价及</w:t>
      </w:r>
      <w:r>
        <w:rPr>
          <w:rFonts w:hint="eastAsia" w:ascii="宋体" w:hAnsi="宋体" w:eastAsia="宋体" w:cs="Times New Roman"/>
          <w:b/>
          <w:bCs/>
          <w:color w:val="auto"/>
          <w:kern w:val="2"/>
          <w:sz w:val="24"/>
          <w:szCs w:val="24"/>
          <w:highlight w:val="none"/>
          <w:lang w:val="en-US" w:eastAsia="zh-CN" w:bidi="ar-SA"/>
        </w:rPr>
        <w:t>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336231.37元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2.2采购内容：</w:t>
      </w:r>
      <w:bookmarkEnd w:id="1"/>
      <w:r>
        <w:rPr>
          <w:rFonts w:hint="eastAsia" w:ascii="宋体" w:hAnsi="宋体" w:eastAsia="宋体" w:cs="宋体"/>
          <w:b w:val="0"/>
          <w:bCs w:val="0"/>
          <w:color w:val="auto"/>
          <w:kern w:val="2"/>
          <w:sz w:val="24"/>
          <w:szCs w:val="24"/>
          <w:highlight w:val="none"/>
          <w:lang w:val="en-US" w:eastAsia="zh-CN" w:bidi="ar-SA"/>
        </w:rPr>
        <w:t>拆除315KVA油浸变压器、低压开关柜、配电箱、墙体门窗等，新装315KVA干式变压器、低压柜、电力电缆等，详见采购清单。</w:t>
      </w:r>
    </w:p>
    <w:bookmarkEnd w:id="2"/>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ascii="宋体" w:hAnsi="宋体" w:eastAsia="宋体" w:cs="Times New Roman"/>
          <w:color w:val="auto"/>
          <w:kern w:val="2"/>
          <w:sz w:val="24"/>
          <w:szCs w:val="24"/>
          <w:highlight w:val="none"/>
          <w:lang w:val="en-US" w:eastAsia="zh-CN" w:bidi="ar-SA"/>
        </w:rPr>
      </w:pPr>
      <w:r>
        <w:rPr>
          <w:rFonts w:ascii="宋体" w:hAnsi="宋体" w:eastAsia="宋体" w:cs="Times New Roman"/>
          <w:b/>
          <w:bCs/>
          <w:color w:val="auto"/>
          <w:kern w:val="2"/>
          <w:sz w:val="24"/>
          <w:szCs w:val="24"/>
          <w:highlight w:val="none"/>
          <w:lang w:val="en-US" w:eastAsia="zh-CN" w:bidi="ar-SA"/>
        </w:rPr>
        <w:t>三、投标人的资格要求</w:t>
      </w:r>
      <w:r>
        <w:rPr>
          <w:rFonts w:ascii="宋体" w:hAnsi="宋体" w:eastAsia="宋体" w:cs="Times New Roman"/>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lang w:val="en-US" w:eastAsia="zh-CN"/>
        </w:rPr>
        <w:t>3.</w:t>
      </w: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基本资格条件</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）依法缴纳税收的证明材料：提供下列材料之一：</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2024年</w:t>
      </w: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月至2024年1</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pPr>
        <w:keepNext w:val="0"/>
        <w:keepLines w:val="0"/>
        <w:pageBreakBefore w:val="0"/>
        <w:kinsoku/>
        <w:overflowPunct/>
        <w:topLinePunct w:val="0"/>
        <w:autoSpaceDE/>
        <w:autoSpaceDN/>
        <w:bidi w:val="0"/>
        <w:snapToGrid/>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360" w:lineRule="auto"/>
        <w:ind w:firstLine="482" w:firstLineChars="200"/>
        <w:jc w:val="both"/>
        <w:rPr>
          <w:rFonts w:hint="eastAsia" w:ascii="宋体" w:hAnsi="宋体" w:eastAsia="宋体" w:cs="Times New Roman"/>
          <w:color w:val="FF0000"/>
          <w:sz w:val="24"/>
          <w:szCs w:val="24"/>
          <w:highlight w:val="none"/>
          <w:lang w:val="en-US" w:eastAsia="zh-CN"/>
        </w:rPr>
      </w:pPr>
      <w:r>
        <w:rPr>
          <w:rFonts w:hint="eastAsia" w:ascii="宋体" w:hAnsi="宋体" w:eastAsia="宋体" w:cs="Times New Roman"/>
          <w:b/>
          <w:bCs/>
          <w:color w:val="auto"/>
          <w:kern w:val="2"/>
          <w:sz w:val="24"/>
          <w:szCs w:val="24"/>
          <w:highlight w:val="none"/>
          <w:lang w:val="en-US" w:eastAsia="zh-CN" w:bidi="ar-SA"/>
        </w:rPr>
        <w:t>3.</w:t>
      </w:r>
      <w:r>
        <w:rPr>
          <w:rFonts w:ascii="宋体" w:hAnsi="宋体" w:eastAsia="宋体" w:cs="Times New Roman"/>
          <w:b/>
          <w:bCs/>
          <w:color w:val="auto"/>
          <w:kern w:val="2"/>
          <w:sz w:val="24"/>
          <w:szCs w:val="24"/>
          <w:highlight w:val="none"/>
          <w:lang w:val="en-US" w:eastAsia="zh-CN" w:bidi="ar-SA"/>
        </w:rPr>
        <w:t>2投标人特定资格条件</w:t>
      </w:r>
      <w:r>
        <w:rPr>
          <w:rFonts w:hint="eastAsia" w:ascii="宋体" w:hAnsi="宋体" w:eastAsia="宋体" w:cs="Times New Roman"/>
          <w:b/>
          <w:bCs/>
          <w:color w:val="auto"/>
          <w:kern w:val="2"/>
          <w:sz w:val="24"/>
          <w:szCs w:val="24"/>
          <w:highlight w:val="none"/>
          <w:lang w:val="en-US" w:eastAsia="zh-CN" w:bidi="ar-SA"/>
        </w:rPr>
        <w:t>：</w:t>
      </w:r>
      <w:r>
        <w:rPr>
          <w:rFonts w:hint="eastAsia" w:ascii="宋体" w:hAnsi="宋体" w:eastAsia="宋体" w:cs="宋体"/>
          <w:i w:val="0"/>
          <w:iCs w:val="0"/>
          <w:caps w:val="0"/>
          <w:color w:val="auto"/>
          <w:spacing w:val="0"/>
          <w:sz w:val="24"/>
          <w:szCs w:val="24"/>
          <w:shd w:val="clear" w:color="auto" w:fill="FEFFFF"/>
        </w:rPr>
        <w:t>须具备承装（修、试）电力设施许可证承装类、承修类、承试类的</w:t>
      </w:r>
      <w:r>
        <w:rPr>
          <w:rFonts w:hint="eastAsia" w:eastAsia="宋体" w:cs="宋体"/>
          <w:i w:val="0"/>
          <w:iCs w:val="0"/>
          <w:caps w:val="0"/>
          <w:color w:val="auto"/>
          <w:spacing w:val="0"/>
          <w:sz w:val="24"/>
          <w:szCs w:val="24"/>
          <w:shd w:val="clear" w:color="auto" w:fill="FEFFFF"/>
          <w:lang w:eastAsia="zh-CN"/>
        </w:rPr>
        <w:t>五级</w:t>
      </w:r>
      <w:r>
        <w:rPr>
          <w:rFonts w:hint="eastAsia" w:ascii="宋体" w:hAnsi="宋体" w:eastAsia="宋体" w:cs="宋体"/>
          <w:i w:val="0"/>
          <w:iCs w:val="0"/>
          <w:caps w:val="0"/>
          <w:color w:val="auto"/>
          <w:spacing w:val="0"/>
          <w:sz w:val="24"/>
          <w:szCs w:val="24"/>
          <w:shd w:val="clear" w:color="auto" w:fill="FEFFFF"/>
        </w:rPr>
        <w:t>（含</w:t>
      </w:r>
      <w:r>
        <w:rPr>
          <w:rFonts w:hint="eastAsia" w:eastAsia="宋体" w:cs="宋体"/>
          <w:i w:val="0"/>
          <w:iCs w:val="0"/>
          <w:caps w:val="0"/>
          <w:color w:val="auto"/>
          <w:spacing w:val="0"/>
          <w:sz w:val="24"/>
          <w:szCs w:val="24"/>
          <w:shd w:val="clear" w:color="auto" w:fill="FEFFFF"/>
          <w:lang w:eastAsia="zh-CN"/>
        </w:rPr>
        <w:t>五级</w:t>
      </w:r>
      <w:r>
        <w:rPr>
          <w:rFonts w:hint="eastAsia" w:ascii="宋体" w:hAnsi="宋体" w:eastAsia="宋体" w:cs="宋体"/>
          <w:i w:val="0"/>
          <w:iCs w:val="0"/>
          <w:caps w:val="0"/>
          <w:color w:val="auto"/>
          <w:spacing w:val="0"/>
          <w:sz w:val="24"/>
          <w:szCs w:val="24"/>
          <w:shd w:val="clear" w:color="auto" w:fill="FEFFFF"/>
        </w:rPr>
        <w:t>）以上资质（资质证书处于有效期内）。</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360" w:lineRule="auto"/>
        <w:ind w:firstLine="482"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w:t>
      </w:r>
      <w:r>
        <w:rPr>
          <w:rFonts w:ascii="宋体" w:hAnsi="宋体" w:eastAsia="宋体" w:cs="Times New Roman"/>
          <w:b/>
          <w:bCs/>
          <w:color w:val="auto"/>
          <w:kern w:val="2"/>
          <w:sz w:val="24"/>
          <w:szCs w:val="24"/>
          <w:highlight w:val="none"/>
          <w:lang w:val="en-US" w:eastAsia="zh-CN" w:bidi="ar-SA"/>
        </w:rPr>
        <w:t>3联合体投标</w:t>
      </w:r>
      <w:r>
        <w:rPr>
          <w:rFonts w:hint="eastAsia" w:ascii="宋体" w:hAnsi="宋体" w:eastAsia="宋体" w:cs="Times New Roman"/>
          <w:b/>
          <w:bCs/>
          <w:color w:val="auto"/>
          <w:kern w:val="2"/>
          <w:sz w:val="24"/>
          <w:szCs w:val="24"/>
          <w:highlight w:val="none"/>
          <w:lang w:val="en-US" w:eastAsia="zh-CN" w:bidi="ar-SA"/>
        </w:rPr>
        <w:t>：</w:t>
      </w:r>
      <w:r>
        <w:rPr>
          <w:rFonts w:ascii="宋体" w:hAnsi="宋体" w:eastAsia="宋体" w:cs="Times New Roman"/>
          <w:color w:val="auto"/>
          <w:kern w:val="2"/>
          <w:sz w:val="24"/>
          <w:szCs w:val="24"/>
          <w:highlight w:val="none"/>
          <w:lang w:val="en-US" w:eastAsia="zh-CN" w:bidi="ar-SA"/>
        </w:rPr>
        <w:t>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360" w:lineRule="auto"/>
        <w:ind w:firstLine="482"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w:t>
      </w:r>
      <w:r>
        <w:rPr>
          <w:rFonts w:ascii="宋体" w:hAnsi="宋体" w:eastAsia="宋体" w:cs="Times New Roman"/>
          <w:b/>
          <w:bCs/>
          <w:color w:val="auto"/>
          <w:kern w:val="2"/>
          <w:sz w:val="24"/>
          <w:szCs w:val="24"/>
          <w:highlight w:val="none"/>
          <w:lang w:val="en-US" w:eastAsia="zh-CN" w:bidi="ar-SA"/>
        </w:rPr>
        <w:t>4投标截止时间：</w:t>
      </w:r>
      <w:r>
        <w:rPr>
          <w:rFonts w:hint="eastAsia" w:ascii="宋体" w:hAnsi="宋体" w:eastAsia="宋体" w:cs="Times New Roman"/>
          <w:color w:val="0000FF"/>
          <w:kern w:val="2"/>
          <w:sz w:val="24"/>
          <w:szCs w:val="24"/>
          <w:highlight w:val="none"/>
          <w:u w:val="single"/>
          <w:lang w:val="en-US" w:eastAsia="zh-CN" w:bidi="ar-SA"/>
        </w:rPr>
        <w:t>2024</w:t>
      </w:r>
      <w:r>
        <w:rPr>
          <w:rFonts w:ascii="宋体" w:hAnsi="宋体" w:eastAsia="宋体" w:cs="Times New Roman"/>
          <w:color w:val="0000FF"/>
          <w:kern w:val="2"/>
          <w:sz w:val="24"/>
          <w:szCs w:val="24"/>
          <w:highlight w:val="none"/>
          <w:u w:val="single"/>
          <w:lang w:val="en-US" w:eastAsia="zh-CN" w:bidi="ar-SA"/>
        </w:rPr>
        <w:t>年</w:t>
      </w:r>
      <w:r>
        <w:rPr>
          <w:rFonts w:hint="eastAsia" w:ascii="宋体" w:hAnsi="宋体" w:eastAsia="宋体" w:cs="Times New Roman"/>
          <w:color w:val="0000FF"/>
          <w:kern w:val="2"/>
          <w:sz w:val="24"/>
          <w:szCs w:val="24"/>
          <w:highlight w:val="none"/>
          <w:u w:val="single"/>
          <w:lang w:val="en-US" w:eastAsia="zh-CN" w:bidi="ar-SA"/>
        </w:rPr>
        <w:t>12</w:t>
      </w:r>
      <w:r>
        <w:rPr>
          <w:rFonts w:ascii="宋体" w:hAnsi="宋体" w:eastAsia="宋体" w:cs="Times New Roman"/>
          <w:color w:val="0000FF"/>
          <w:kern w:val="2"/>
          <w:sz w:val="24"/>
          <w:szCs w:val="24"/>
          <w:highlight w:val="none"/>
          <w:u w:val="single"/>
          <w:lang w:val="en-US" w:eastAsia="zh-CN" w:bidi="ar-SA"/>
        </w:rPr>
        <w:t>月</w:t>
      </w:r>
      <w:r>
        <w:rPr>
          <w:rFonts w:hint="eastAsia" w:ascii="宋体" w:hAnsi="宋体" w:eastAsia="宋体" w:cs="Times New Roman"/>
          <w:color w:val="0000FF"/>
          <w:kern w:val="2"/>
          <w:sz w:val="24"/>
          <w:szCs w:val="24"/>
          <w:highlight w:val="none"/>
          <w:u w:val="single"/>
          <w:lang w:val="en-US" w:eastAsia="zh-CN" w:bidi="ar-SA"/>
        </w:rPr>
        <w:t>30</w:t>
      </w:r>
      <w:r>
        <w:rPr>
          <w:rFonts w:ascii="宋体" w:hAnsi="宋体" w:eastAsia="宋体" w:cs="Times New Roman"/>
          <w:color w:val="0000FF"/>
          <w:kern w:val="2"/>
          <w:sz w:val="24"/>
          <w:szCs w:val="24"/>
          <w:highlight w:val="none"/>
          <w:u w:val="single"/>
          <w:lang w:val="en-US" w:eastAsia="zh-CN" w:bidi="ar-SA"/>
        </w:rPr>
        <w:t>日</w:t>
      </w:r>
      <w:r>
        <w:rPr>
          <w:rFonts w:hint="eastAsia" w:ascii="宋体" w:hAnsi="宋体" w:eastAsia="宋体" w:cs="Times New Roman"/>
          <w:color w:val="0000FF"/>
          <w:kern w:val="2"/>
          <w:sz w:val="24"/>
          <w:szCs w:val="24"/>
          <w:highlight w:val="none"/>
          <w:u w:val="single"/>
          <w:lang w:val="en-US" w:eastAsia="zh-CN" w:bidi="ar-SA"/>
        </w:rPr>
        <w:t>15:30</w:t>
      </w:r>
      <w:r>
        <w:rPr>
          <w:rFonts w:ascii="宋体" w:hAnsi="宋体" w:eastAsia="宋体" w:cs="Times New Roman"/>
          <w:color w:val="auto"/>
          <w:kern w:val="2"/>
          <w:sz w:val="24"/>
          <w:szCs w:val="24"/>
          <w:highlight w:val="none"/>
          <w:u w:val="single"/>
          <w:lang w:val="en-US" w:eastAsia="zh-CN" w:bidi="ar-SA"/>
        </w:rPr>
        <w:t>（北京时间）</w:t>
      </w:r>
    </w:p>
    <w:p>
      <w:pPr>
        <w:keepNext w:val="0"/>
        <w:keepLines w:val="0"/>
        <w:pageBreakBefore w:val="0"/>
        <w:kinsoku/>
        <w:overflowPunct/>
        <w:topLinePunct w:val="0"/>
        <w:autoSpaceDE/>
        <w:autoSpaceDN/>
        <w:bidi w:val="0"/>
        <w:adjustRightInd w:val="0"/>
        <w:snapToGrid/>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
          <w:bCs/>
          <w:color w:val="auto"/>
          <w:sz w:val="24"/>
          <w:szCs w:val="24"/>
          <w:highlight w:val="none"/>
        </w:rPr>
        <w:t>递交投标文件地点：</w:t>
      </w:r>
      <w:r>
        <w:rPr>
          <w:rFonts w:hint="eastAsia" w:ascii="宋体" w:hAnsi="宋体" w:eastAsia="宋体" w:cs="Times New Roman"/>
          <w:color w:val="auto"/>
          <w:sz w:val="24"/>
          <w:szCs w:val="24"/>
          <w:highlight w:val="none"/>
        </w:rPr>
        <w:t>浏阳市人民东路60号2楼202室</w:t>
      </w:r>
    </w:p>
    <w:p>
      <w:pPr>
        <w:keepNext w:val="0"/>
        <w:keepLines w:val="0"/>
        <w:pageBreakBefore w:val="0"/>
        <w:kinsoku/>
        <w:overflowPunct/>
        <w:topLinePunct w:val="0"/>
        <w:autoSpaceDE/>
        <w:autoSpaceDN/>
        <w:bidi w:val="0"/>
        <w:adjustRightInd w:val="0"/>
        <w:snapToGrid/>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en-US" w:eastAsia="zh-CN"/>
        </w:rPr>
        <w:t>3.</w:t>
      </w:r>
      <w:r>
        <w:rPr>
          <w:rFonts w:hint="eastAsia" w:ascii="宋体" w:hAnsi="宋体" w:eastAsia="宋体" w:cs="Times New Roman"/>
          <w:b/>
          <w:bCs/>
          <w:color w:val="auto"/>
          <w:sz w:val="24"/>
          <w:szCs w:val="24"/>
          <w:highlight w:val="none"/>
        </w:rPr>
        <w:t>5</w:t>
      </w:r>
      <w:r>
        <w:rPr>
          <w:rFonts w:ascii="宋体" w:hAnsi="宋体" w:eastAsia="宋体" w:cs="Times New Roman"/>
          <w:b/>
          <w:bCs/>
          <w:color w:val="auto"/>
          <w:sz w:val="24"/>
          <w:szCs w:val="24"/>
          <w:highlight w:val="none"/>
        </w:rPr>
        <w:t>开标时间：</w:t>
      </w:r>
      <w:r>
        <w:rPr>
          <w:rFonts w:hint="eastAsia" w:ascii="宋体" w:hAnsi="宋体" w:eastAsia="宋体" w:cs="Times New Roman"/>
          <w:color w:val="0000FF"/>
          <w:sz w:val="24"/>
          <w:szCs w:val="24"/>
          <w:highlight w:val="none"/>
          <w:u w:val="single"/>
          <w:lang w:eastAsia="zh-CN"/>
        </w:rPr>
        <w:t>202</w:t>
      </w:r>
      <w:r>
        <w:rPr>
          <w:rFonts w:hint="eastAsia" w:ascii="宋体" w:hAnsi="宋体" w:eastAsia="宋体" w:cs="Times New Roman"/>
          <w:color w:val="0000FF"/>
          <w:sz w:val="24"/>
          <w:szCs w:val="24"/>
          <w:highlight w:val="none"/>
          <w:u w:val="single"/>
          <w:lang w:val="en-US" w:eastAsia="zh-CN"/>
        </w:rPr>
        <w:t>4</w:t>
      </w:r>
      <w:r>
        <w:rPr>
          <w:rFonts w:ascii="宋体" w:hAnsi="宋体" w:eastAsia="宋体" w:cs="Times New Roman"/>
          <w:color w:val="0000FF"/>
          <w:sz w:val="24"/>
          <w:szCs w:val="24"/>
          <w:highlight w:val="none"/>
          <w:u w:val="single"/>
        </w:rPr>
        <w:t>年</w:t>
      </w:r>
      <w:r>
        <w:rPr>
          <w:rFonts w:hint="eastAsia" w:ascii="宋体" w:hAnsi="宋体" w:eastAsia="宋体" w:cs="Times New Roman"/>
          <w:color w:val="0000FF"/>
          <w:sz w:val="24"/>
          <w:szCs w:val="24"/>
          <w:highlight w:val="none"/>
          <w:u w:val="single"/>
          <w:lang w:val="en-US" w:eastAsia="zh-CN"/>
        </w:rPr>
        <w:t>12</w:t>
      </w:r>
      <w:r>
        <w:rPr>
          <w:rFonts w:ascii="宋体" w:hAnsi="宋体" w:eastAsia="宋体" w:cs="Times New Roman"/>
          <w:color w:val="0000FF"/>
          <w:sz w:val="24"/>
          <w:szCs w:val="24"/>
          <w:highlight w:val="none"/>
          <w:u w:val="single"/>
        </w:rPr>
        <w:t>月</w:t>
      </w:r>
      <w:r>
        <w:rPr>
          <w:rFonts w:hint="eastAsia" w:ascii="宋体" w:hAnsi="宋体" w:eastAsia="宋体" w:cs="Times New Roman"/>
          <w:color w:val="0000FF"/>
          <w:sz w:val="24"/>
          <w:szCs w:val="24"/>
          <w:highlight w:val="none"/>
          <w:u w:val="single"/>
          <w:lang w:val="en-US" w:eastAsia="zh-CN"/>
        </w:rPr>
        <w:t>30</w:t>
      </w:r>
      <w:r>
        <w:rPr>
          <w:rFonts w:ascii="宋体" w:hAnsi="宋体" w:eastAsia="宋体" w:cs="Times New Roman"/>
          <w:color w:val="0000FF"/>
          <w:sz w:val="24"/>
          <w:szCs w:val="24"/>
          <w:highlight w:val="none"/>
          <w:u w:val="single"/>
        </w:rPr>
        <w:t>日</w:t>
      </w:r>
      <w:r>
        <w:rPr>
          <w:rFonts w:hint="eastAsia" w:ascii="宋体" w:hAnsi="宋体" w:eastAsia="宋体" w:cs="Times New Roman"/>
          <w:color w:val="0000FF"/>
          <w:sz w:val="24"/>
          <w:szCs w:val="24"/>
          <w:highlight w:val="none"/>
          <w:u w:val="single"/>
          <w:lang w:val="en-US" w:eastAsia="zh-CN"/>
        </w:rPr>
        <w:t>15:30</w:t>
      </w:r>
      <w:r>
        <w:rPr>
          <w:rFonts w:hint="eastAsia" w:ascii="宋体" w:hAnsi="宋体" w:eastAsia="宋体" w:cs="Times New Roman"/>
          <w:color w:val="auto"/>
          <w:sz w:val="24"/>
          <w:szCs w:val="24"/>
          <w:highlight w:val="none"/>
          <w:u w:val="single"/>
        </w:rPr>
        <w:t>（北京时间）</w:t>
      </w:r>
    </w:p>
    <w:p>
      <w:pPr>
        <w:keepNext w:val="0"/>
        <w:keepLines w:val="0"/>
        <w:pageBreakBefore w:val="0"/>
        <w:kinsoku/>
        <w:overflowPunct/>
        <w:topLinePunct w:val="0"/>
        <w:autoSpaceDE/>
        <w:autoSpaceDN/>
        <w:bidi w:val="0"/>
        <w:adjustRightInd w:val="0"/>
        <w:snapToGrid/>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
          <w:bCs/>
          <w:color w:val="auto"/>
          <w:sz w:val="24"/>
          <w:szCs w:val="24"/>
          <w:highlight w:val="none"/>
        </w:rPr>
        <w:t>开标地点：</w:t>
      </w:r>
      <w:r>
        <w:rPr>
          <w:rFonts w:hint="eastAsia" w:ascii="宋体" w:hAnsi="宋体" w:eastAsia="宋体" w:cs="Times New Roman"/>
          <w:color w:val="auto"/>
          <w:sz w:val="24"/>
          <w:szCs w:val="24"/>
          <w:highlight w:val="none"/>
        </w:rPr>
        <w:t>浏阳市人民东路60号</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楼</w:t>
      </w:r>
      <w:r>
        <w:rPr>
          <w:rFonts w:hint="eastAsia" w:ascii="宋体" w:hAnsi="宋体" w:eastAsia="宋体" w:cs="Times New Roman"/>
          <w:color w:val="auto"/>
          <w:sz w:val="24"/>
          <w:szCs w:val="24"/>
          <w:highlight w:val="none"/>
          <w:lang w:val="en-US" w:eastAsia="zh-CN"/>
        </w:rPr>
        <w:t>202室</w:t>
      </w:r>
    </w:p>
    <w:p>
      <w:pPr>
        <w:keepNext w:val="0"/>
        <w:keepLines w:val="0"/>
        <w:pageBreakBefore w:val="0"/>
        <w:widowControl w:val="0"/>
        <w:kinsoku/>
        <w:wordWrap w:val="0"/>
        <w:overflowPunct/>
        <w:topLinePunct w:val="0"/>
        <w:autoSpaceDE/>
        <w:autoSpaceDN/>
        <w:bidi w:val="0"/>
        <w:adjustRightInd/>
        <w:snapToGrid/>
        <w:spacing w:after="120" w:line="360" w:lineRule="auto"/>
        <w:ind w:left="0" w:leftChars="0" w:firstLine="482" w:firstLineChars="200"/>
        <w:jc w:val="left"/>
        <w:textAlignment w:val="auto"/>
        <w:rPr>
          <w:rFonts w:hint="eastAsia" w:ascii="宋体" w:hAnsi="宋体" w:eastAsia="宋体" w:cs="Times New Roman"/>
          <w:color w:val="0000FF"/>
          <w:kern w:val="2"/>
          <w:sz w:val="24"/>
          <w:szCs w:val="24"/>
          <w:highlight w:val="none"/>
          <w:u w:val="single"/>
          <w:lang w:val="en-US" w:eastAsia="zh-CN" w:bidi="ar-SA"/>
        </w:rPr>
      </w:pPr>
      <w:r>
        <w:rPr>
          <w:rFonts w:hint="eastAsia" w:ascii="宋体" w:hAnsi="宋体" w:eastAsia="宋体" w:cs="Times New Roman"/>
          <w:b/>
          <w:bCs/>
          <w:color w:val="auto"/>
          <w:sz w:val="24"/>
          <w:szCs w:val="24"/>
          <w:highlight w:val="none"/>
          <w:lang w:val="en-US" w:eastAsia="zh-CN"/>
        </w:rPr>
        <w:t>3.6</w:t>
      </w:r>
      <w:r>
        <w:rPr>
          <w:rFonts w:hint="eastAsia" w:ascii="宋体" w:hAnsi="宋体" w:eastAsia="宋体" w:cs="Times New Roman"/>
          <w:b/>
          <w:bCs/>
          <w:color w:val="auto"/>
          <w:kern w:val="2"/>
          <w:sz w:val="24"/>
          <w:szCs w:val="24"/>
          <w:highlight w:val="none"/>
          <w:lang w:val="en-US" w:eastAsia="zh-CN" w:bidi="ar-SA"/>
        </w:rPr>
        <w:t>投标人要求澄清招标文件</w:t>
      </w:r>
      <w:r>
        <w:rPr>
          <w:rFonts w:hint="eastAsia" w:ascii="宋体" w:hAnsi="宋体" w:eastAsia="宋体" w:cs="Times New Roman"/>
          <w:color w:val="auto"/>
          <w:kern w:val="2"/>
          <w:sz w:val="24"/>
          <w:szCs w:val="24"/>
          <w:highlight w:val="none"/>
          <w:lang w:val="en-US" w:eastAsia="zh-CN" w:bidi="ar-SA"/>
        </w:rPr>
        <w:t>：投标人若对招标文件有任何疑问，应于</w:t>
      </w:r>
      <w:r>
        <w:rPr>
          <w:rFonts w:hint="eastAsia" w:ascii="宋体" w:hAnsi="宋体" w:eastAsia="宋体" w:cs="Times New Roman"/>
          <w:color w:val="auto"/>
          <w:kern w:val="2"/>
          <w:sz w:val="24"/>
          <w:szCs w:val="24"/>
          <w:highlight w:val="none"/>
          <w:u w:val="single"/>
          <w:lang w:val="en-US" w:eastAsia="zh-CN" w:bidi="ar-SA"/>
        </w:rPr>
        <w:t>2024</w:t>
      </w:r>
      <w:r>
        <w:rPr>
          <w:rFonts w:hint="eastAsia" w:ascii="宋体" w:hAnsi="宋体" w:eastAsia="宋体" w:cs="Times New Roman"/>
          <w:color w:val="0000FF"/>
          <w:kern w:val="2"/>
          <w:sz w:val="24"/>
          <w:szCs w:val="24"/>
          <w:highlight w:val="none"/>
          <w:u w:val="single"/>
          <w:lang w:val="en-US" w:eastAsia="zh-CN" w:bidi="ar-SA"/>
        </w:rPr>
        <w:t>年</w:t>
      </w:r>
    </w:p>
    <w:p>
      <w:pPr>
        <w:keepNext w:val="0"/>
        <w:keepLines w:val="0"/>
        <w:pageBreakBefore w:val="0"/>
        <w:widowControl w:val="0"/>
        <w:kinsoku/>
        <w:wordWrap w:val="0"/>
        <w:overflowPunct/>
        <w:topLinePunct w:val="0"/>
        <w:autoSpaceDE/>
        <w:autoSpaceDN/>
        <w:bidi w:val="0"/>
        <w:adjustRightInd/>
        <w:snapToGrid/>
        <w:spacing w:after="120" w:line="360" w:lineRule="auto"/>
        <w:jc w:val="left"/>
        <w:textAlignment w:val="auto"/>
        <w:rPr>
          <w:rFonts w:hint="eastAsia" w:ascii="仿宋_GB2312" w:hAnsi="Times New Roman" w:eastAsia="宋体" w:cs="Times New Roman"/>
          <w:color w:val="auto"/>
          <w:kern w:val="2"/>
          <w:sz w:val="24"/>
          <w:szCs w:val="24"/>
          <w:highlight w:val="none"/>
          <w:lang w:val="en-US" w:eastAsia="zh-CN" w:bidi="ar-SA"/>
        </w:rPr>
      </w:pPr>
      <w:r>
        <w:rPr>
          <w:rFonts w:hint="eastAsia" w:ascii="宋体" w:hAnsi="宋体" w:eastAsia="宋体" w:cs="Times New Roman"/>
          <w:color w:val="0000FF"/>
          <w:kern w:val="2"/>
          <w:sz w:val="24"/>
          <w:szCs w:val="24"/>
          <w:highlight w:val="none"/>
          <w:u w:val="single"/>
          <w:lang w:val="en-US" w:eastAsia="zh-CN" w:bidi="ar-SA"/>
        </w:rPr>
        <w:t>12 月26日</w:t>
      </w:r>
      <w:r>
        <w:rPr>
          <w:rFonts w:hint="eastAsia" w:ascii="宋体" w:hAnsi="宋体" w:eastAsia="宋体" w:cs="Times New Roman"/>
          <w:color w:val="auto"/>
          <w:kern w:val="2"/>
          <w:sz w:val="24"/>
          <w:szCs w:val="24"/>
          <w:highlight w:val="none"/>
          <w:u w:val="single"/>
          <w:lang w:val="en-US" w:eastAsia="zh-CN" w:bidi="ar-SA"/>
        </w:rPr>
        <w:t xml:space="preserve"> 17:00</w:t>
      </w:r>
      <w:r>
        <w:rPr>
          <w:rFonts w:hint="eastAsia" w:ascii="宋体" w:hAnsi="宋体" w:eastAsia="宋体" w:cs="Times New Roman"/>
          <w:color w:val="auto"/>
          <w:kern w:val="2"/>
          <w:sz w:val="24"/>
          <w:szCs w:val="24"/>
          <w:highlight w:val="none"/>
          <w:lang w:val="en-US" w:eastAsia="zh-CN" w:bidi="ar-SA"/>
        </w:rPr>
        <w:t>（北京时间）前以不署名的方式发送至278865813@qq.com（邮件主题需填写该项目名称），过期不予受理。</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3.7</w:t>
      </w:r>
      <w:r>
        <w:rPr>
          <w:rFonts w:hint="eastAsia" w:ascii="宋体" w:hAnsi="宋体" w:eastAsia="宋体" w:cs="Times New Roman"/>
          <w:b w:val="0"/>
          <w:bCs w:val="0"/>
          <w:color w:val="auto"/>
          <w:sz w:val="24"/>
          <w:szCs w:val="24"/>
          <w:highlight w:val="none"/>
          <w:lang w:val="en-US" w:eastAsia="zh-CN"/>
        </w:rPr>
        <w:t>招标澄清公告在浏阳市城乡发展集团有限责任公司官网（http：//www.liufajituan.com/）发布，投标人自行在上述网站下载，敬请关注，恕不另行通知，如有遗漏，招标人概不负责。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360" w:lineRule="auto"/>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3.8鉴于本项目实行公开竞争，若递交投标文件的投标人或者有效投标人只有两家，本项目继续开展招标活动。经评标委员会评审合格且价格最低的投标人确定为第一中标候选人。</w:t>
      </w:r>
    </w:p>
    <w:p>
      <w:pPr>
        <w:keepNext w:val="0"/>
        <w:keepLines w:val="0"/>
        <w:pageBreakBefore w:val="0"/>
        <w:numPr>
          <w:ilvl w:val="0"/>
          <w:numId w:val="0"/>
        </w:numPr>
        <w:kinsoku/>
        <w:overflowPunct/>
        <w:topLinePunct w:val="0"/>
        <w:autoSpaceDE/>
        <w:autoSpaceDN/>
        <w:bidi w:val="0"/>
        <w:snapToGrid/>
        <w:spacing w:line="360" w:lineRule="auto"/>
        <w:ind w:firstLine="482"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lang w:val="en-US" w:eastAsia="zh-CN"/>
        </w:rPr>
        <w:t>3.9</w:t>
      </w:r>
      <w:r>
        <w:rPr>
          <w:rFonts w:hint="eastAsia" w:ascii="宋体" w:hAnsi="宋体" w:eastAsia="宋体" w:cs="Times New Roman"/>
          <w:b/>
          <w:bCs/>
          <w:color w:val="auto"/>
          <w:sz w:val="24"/>
          <w:szCs w:val="24"/>
          <w:highlight w:val="none"/>
        </w:rPr>
        <w:t>开标时查验：法人代表授权委托书、法定代表人身份证明和被授权人有效身份证原件及被授权人在</w:t>
      </w:r>
      <w:r>
        <w:rPr>
          <w:rFonts w:hint="eastAsia" w:ascii="宋体" w:hAnsi="宋体" w:eastAsia="宋体" w:cs="Times New Roman"/>
          <w:b/>
          <w:bCs/>
          <w:color w:val="auto"/>
          <w:sz w:val="24"/>
          <w:szCs w:val="24"/>
          <w:highlight w:val="none"/>
          <w:lang w:eastAsia="zh-CN"/>
        </w:rPr>
        <w:t>投标人</w:t>
      </w:r>
      <w:r>
        <w:rPr>
          <w:rFonts w:hint="eastAsia" w:ascii="宋体" w:hAnsi="宋体" w:eastAsia="宋体" w:cs="Times New Roman"/>
          <w:b/>
          <w:bCs/>
          <w:color w:val="auto"/>
          <w:sz w:val="24"/>
          <w:szCs w:val="24"/>
          <w:highlight w:val="none"/>
        </w:rPr>
        <w:t>近三个月内任意一个月的社保证明。</w:t>
      </w:r>
      <w:bookmarkStart w:id="3" w:name="OLE_LINK5"/>
    </w:p>
    <w:p>
      <w:pPr>
        <w:keepNext w:val="0"/>
        <w:keepLines w:val="0"/>
        <w:pageBreakBefore w:val="0"/>
        <w:numPr>
          <w:ilvl w:val="0"/>
          <w:numId w:val="0"/>
        </w:numPr>
        <w:kinsoku/>
        <w:overflowPunct/>
        <w:topLinePunct w:val="0"/>
        <w:autoSpaceDE/>
        <w:autoSpaceDN/>
        <w:bidi w:val="0"/>
        <w:snapToGrid/>
        <w:spacing w:line="360" w:lineRule="auto"/>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3.10</w:t>
      </w:r>
      <w:r>
        <w:rPr>
          <w:rFonts w:hint="eastAsia" w:ascii="宋体" w:hAnsi="宋体" w:eastAsia="宋体" w:cs="宋体"/>
          <w:b/>
          <w:bCs/>
          <w:color w:val="auto"/>
          <w:kern w:val="2"/>
          <w:sz w:val="24"/>
          <w:szCs w:val="24"/>
          <w:lang w:val="en-US" w:eastAsia="zh-CN" w:bidi="ar-SA"/>
        </w:rPr>
        <w:t>中标方应在公示期结束后7日内与招标人对接，并完成采购合同签订。逾期未签订的，视为放弃中标。投标人放弃中标的，投标保证金不予退还，且在3年内不得参与浏发集团及下属公司任何项目的招标采购活动。</w:t>
      </w:r>
    </w:p>
    <w:p>
      <w:pPr>
        <w:keepNext w:val="0"/>
        <w:keepLines w:val="0"/>
        <w:pageBreakBefore w:val="0"/>
        <w:numPr>
          <w:ilvl w:val="0"/>
          <w:numId w:val="0"/>
        </w:numPr>
        <w:kinsoku/>
        <w:overflowPunct/>
        <w:topLinePunct w:val="0"/>
        <w:autoSpaceDE/>
        <w:autoSpaceDN/>
        <w:bidi w:val="0"/>
        <w:snapToGrid/>
        <w:spacing w:line="360" w:lineRule="auto"/>
        <w:ind w:firstLine="482" w:firstLineChars="200"/>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3.11因项目涉及改造的配电间同时负责供应办公楼及院区内居民住宅用电。为了尽量减少对办公和院区居民生活的影响，停电改造必须安排在周末进行，并且应在一天内完成，改造时间范围为：上午8点至下午18点整。如超过时限，视情况对中标单位处以1~2万元违约金。</w:t>
      </w:r>
    </w:p>
    <w:p>
      <w:pPr>
        <w:keepNext w:val="0"/>
        <w:keepLines w:val="0"/>
        <w:pageBreakBefore w:val="0"/>
        <w:numPr>
          <w:ilvl w:val="0"/>
          <w:numId w:val="0"/>
        </w:numPr>
        <w:kinsoku/>
        <w:overflowPunct/>
        <w:topLinePunct w:val="0"/>
        <w:autoSpaceDE/>
        <w:autoSpaceDN/>
        <w:bidi w:val="0"/>
        <w:snapToGrid/>
        <w:spacing w:line="360" w:lineRule="auto"/>
        <w:ind w:firstLine="482" w:firstLineChars="200"/>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Times New Roman"/>
          <w:b/>
          <w:bCs/>
          <w:color w:val="auto"/>
          <w:kern w:val="2"/>
          <w:sz w:val="24"/>
          <w:szCs w:val="24"/>
          <w:highlight w:val="none"/>
          <w:lang w:val="en-US" w:eastAsia="zh-CN" w:bidi="ar-SA"/>
        </w:rPr>
        <w:t>四、</w:t>
      </w:r>
      <w:bookmarkStart w:id="4" w:name="_Toc3730"/>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投标保证金</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4.1投标人必须在投标截止时间前，缴纳陆仟陆佰元整（￥6600）投标保证金，否则拒收其投标文件。</w:t>
      </w: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开标时须持保证金缴纳证明资料进行查验。</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4"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4.2递交方式：</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投标保证金必须是由投标人单位的基本账户转入收取投标保证金的账户。不接受个人转账或现金递交的方式。</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4" w:firstLineChars="234"/>
        <w:textAlignment w:val="auto"/>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4.3收取投标保证金账号：</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 xml:space="preserve">户名：浏阳市城乡发展集团有限责任公司 </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银行：广发银行浏阳支行</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账号：9550880222750800186</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4.4未中标单位的投标保证金在成交通知书发放后五个工作日内退还，中标单位的投标保证金在中标单位与招标人签订合同后直接转为履约保证金，正式验收合格后退回（不计息）。</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4.5投标人有下列情形之一者，投标保证金不予退还，作违约金处理。</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（1）开标后撤回投标文件的。</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（2）中标后放弃中标、拒绝签订合同或者未在期限内签订合同。</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（3）允许他人以本公司名义投标的。</w:t>
      </w:r>
    </w:p>
    <w:p>
      <w:pPr>
        <w:keepNext w:val="0"/>
        <w:keepLines w:val="0"/>
        <w:pageBreakBefore w:val="0"/>
        <w:kinsoku/>
        <w:wordWrap/>
        <w:overflowPunct/>
        <w:topLinePunct w:val="0"/>
        <w:autoSpaceDE/>
        <w:autoSpaceDN/>
        <w:bidi w:val="0"/>
        <w:snapToGrid/>
        <w:spacing w:after="0" w:afterLines="-2147483648" w:afterAutospacing="0" w:line="360" w:lineRule="auto"/>
        <w:ind w:left="0" w:leftChars="0" w:firstLine="561"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（4）串通投标的。</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360" w:lineRule="auto"/>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en"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val="en" w:eastAsia="zh-CN" w:bidi="ar-SA"/>
        </w:rPr>
        <w:t>。</w:t>
      </w:r>
      <w:bookmarkEnd w:id="4"/>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360" w:lineRule="auto"/>
        <w:ind w:firstLine="482" w:firstLineChars="200"/>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Times New Roman"/>
          <w:b/>
          <w:bCs/>
          <w:color w:val="auto"/>
          <w:kern w:val="2"/>
          <w:sz w:val="24"/>
          <w:szCs w:val="24"/>
          <w:highlight w:val="none"/>
          <w:lang w:val="en-US" w:eastAsia="zh-CN" w:bidi="ar-SA"/>
        </w:rPr>
        <w:t>获取招标文件</w:t>
      </w:r>
    </w:p>
    <w:p>
      <w:pPr>
        <w:keepNext w:val="0"/>
        <w:keepLines w:val="0"/>
        <w:pageBreakBefore w:val="0"/>
        <w:widowControl/>
        <w:kinsoku/>
        <w:overflowPunct/>
        <w:topLinePunct w:val="0"/>
        <w:autoSpaceDE/>
        <w:autoSpaceDN/>
        <w:bidi w:val="0"/>
        <w:snapToGrid/>
        <w:spacing w:before="0" w:beforeAutospacing="0" w:after="0" w:afterAutospacing="0" w:line="360" w:lineRule="auto"/>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0" w:afterAutospacing="0" w:line="360" w:lineRule="auto"/>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en-US" w:eastAsia="zh-CN"/>
        </w:rPr>
        <w:t>七</w:t>
      </w:r>
      <w:bookmarkEnd w:id="3"/>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联系方式：</w:t>
      </w:r>
      <w:r>
        <w:rPr>
          <w:rFonts w:hint="eastAsia" w:ascii="宋体" w:hAnsi="宋体" w:eastAsia="宋体" w:cs="Times New Roman"/>
          <w:color w:val="auto"/>
          <w:sz w:val="24"/>
          <w:szCs w:val="24"/>
          <w:highlight w:val="none"/>
        </w:rPr>
        <w:t>有关此次采购事宜，可向下列单位查询：</w:t>
      </w:r>
    </w:p>
    <w:p>
      <w:pPr>
        <w:keepNext w:val="0"/>
        <w:keepLines w:val="0"/>
        <w:pageBreakBefore w:val="0"/>
        <w:tabs>
          <w:tab w:val="left" w:pos="7853"/>
        </w:tabs>
        <w:kinsoku/>
        <w:overflowPunct/>
        <w:topLinePunct w:val="0"/>
        <w:autoSpaceDE/>
        <w:autoSpaceDN/>
        <w:bidi w:val="0"/>
        <w:snapToGrid/>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浏阳市城乡发展集团有限责任公司</w:t>
      </w:r>
    </w:p>
    <w:p>
      <w:pPr>
        <w:keepNext w:val="0"/>
        <w:keepLines w:val="0"/>
        <w:pageBreakBefore w:val="0"/>
        <w:tabs>
          <w:tab w:val="left" w:pos="7853"/>
        </w:tabs>
        <w:kinsoku/>
        <w:overflowPunct/>
        <w:topLinePunct w:val="0"/>
        <w:autoSpaceDE/>
        <w:autoSpaceDN/>
        <w:bidi w:val="0"/>
        <w:snapToGrid/>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pPr>
        <w:keepNext w:val="0"/>
        <w:keepLines w:val="0"/>
        <w:pageBreakBefore w:val="0"/>
        <w:tabs>
          <w:tab w:val="left" w:pos="7853"/>
        </w:tabs>
        <w:kinsoku/>
        <w:overflowPunct/>
        <w:topLinePunct w:val="0"/>
        <w:autoSpaceDE/>
        <w:autoSpaceDN/>
        <w:bidi w:val="0"/>
        <w:snapToGrid/>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人：易女士     </w:t>
      </w:r>
    </w:p>
    <w:p>
      <w:pPr>
        <w:keepNext w:val="0"/>
        <w:keepLines w:val="0"/>
        <w:pageBreakBefore w:val="0"/>
        <w:tabs>
          <w:tab w:val="left" w:pos="7853"/>
        </w:tabs>
        <w:kinsoku/>
        <w:overflowPunct/>
        <w:topLinePunct w:val="0"/>
        <w:autoSpaceDE/>
        <w:autoSpaceDN/>
        <w:bidi w:val="0"/>
        <w:snapToGrid/>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电话：0731-83648668</w:t>
      </w:r>
    </w:p>
    <w:p>
      <w:pPr>
        <w:keepNext w:val="0"/>
        <w:keepLines w:val="0"/>
        <w:pageBreakBefore w:val="0"/>
        <w:kinsoku/>
        <w:overflowPunct/>
        <w:topLinePunct w:val="0"/>
        <w:autoSpaceDE/>
        <w:autoSpaceDN/>
        <w:bidi w:val="0"/>
        <w:snapToGrid/>
        <w:spacing w:line="360" w:lineRule="auto"/>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代理机构：湖南林三建筑科技有限公司</w:t>
      </w:r>
    </w:p>
    <w:p>
      <w:pPr>
        <w:keepNext w:val="0"/>
        <w:keepLines w:val="0"/>
        <w:pageBreakBefore w:val="0"/>
        <w:kinsoku/>
        <w:overflowPunct/>
        <w:topLinePunct w:val="0"/>
        <w:autoSpaceDE/>
        <w:autoSpaceDN/>
        <w:bidi w:val="0"/>
        <w:snapToGrid/>
        <w:spacing w:line="360" w:lineRule="auto"/>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    址：浏阳市关口街道国际烟花贸易大厦10楼1003室</w:t>
      </w:r>
    </w:p>
    <w:p>
      <w:pPr>
        <w:keepNext w:val="0"/>
        <w:keepLines w:val="0"/>
        <w:pageBreakBefore w:val="0"/>
        <w:kinsoku/>
        <w:overflowPunct/>
        <w:topLinePunct w:val="0"/>
        <w:autoSpaceDE/>
        <w:autoSpaceDN/>
        <w:bidi w:val="0"/>
        <w:snapToGrid/>
        <w:spacing w:line="360" w:lineRule="auto"/>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 xml:space="preserve">联 系 人：周女士     </w:t>
      </w:r>
    </w:p>
    <w:p>
      <w:pPr>
        <w:keepNext w:val="0"/>
        <w:keepLines w:val="0"/>
        <w:pageBreakBefore w:val="0"/>
        <w:kinsoku/>
        <w:overflowPunct/>
        <w:topLinePunct w:val="0"/>
        <w:autoSpaceDE/>
        <w:autoSpaceDN/>
        <w:bidi w:val="0"/>
        <w:snapToGrid/>
        <w:spacing w:line="360" w:lineRule="auto"/>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电话：13874995334</w:t>
      </w:r>
    </w:p>
    <w:p>
      <w:pPr>
        <w:keepNext w:val="0"/>
        <w:keepLines w:val="0"/>
        <w:pageBreakBefore w:val="0"/>
        <w:kinsoku/>
        <w:wordWrap w:val="0"/>
        <w:overflowPunct/>
        <w:topLinePunct w:val="0"/>
        <w:autoSpaceDE/>
        <w:autoSpaceDN/>
        <w:bidi w:val="0"/>
        <w:snapToGrid/>
        <w:spacing w:line="360" w:lineRule="auto"/>
        <w:ind w:right="-34"/>
        <w:jc w:val="righ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12</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23</w:t>
      </w:r>
      <w:r>
        <w:rPr>
          <w:rFonts w:hint="eastAsia" w:ascii="宋体" w:hAnsi="宋体" w:eastAsia="宋体" w:cs="Times New Roman"/>
          <w:color w:val="auto"/>
          <w:sz w:val="24"/>
          <w:szCs w:val="24"/>
          <w:highlight w:val="none"/>
        </w:rPr>
        <w:t>日</w:t>
      </w:r>
    </w:p>
    <w:p>
      <w:pPr>
        <w:spacing w:line="360" w:lineRule="auto"/>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kern w:val="0"/>
          <w:sz w:val="36"/>
          <w:szCs w:val="36"/>
          <w:highlight w:val="none"/>
          <w:lang w:val="en-US" w:eastAsia="zh-CN" w:bidi="ar-SA"/>
        </w:rPr>
      </w:pPr>
      <w:r>
        <w:rPr>
          <w:rFonts w:hint="eastAsia" w:ascii="宋体" w:hAnsi="宋体" w:eastAsia="宋体" w:cs="宋体"/>
          <w:b/>
          <w:bCs/>
          <w:color w:val="auto"/>
          <w:kern w:val="0"/>
          <w:sz w:val="36"/>
          <w:szCs w:val="36"/>
          <w:highlight w:val="none"/>
          <w:lang w:val="en-US" w:eastAsia="zh-CN" w:bidi="ar-SA"/>
        </w:rPr>
        <w:t>人民东路60号、45号办公楼配电房设备维修采购项目</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Cs/>
          <w:color w:val="auto"/>
          <w:kern w:val="0"/>
          <w:sz w:val="36"/>
          <w:szCs w:val="36"/>
          <w:highlight w:val="none"/>
          <w:lang w:val="en-US" w:eastAsia="zh-CN" w:bidi="ar-SA"/>
        </w:rPr>
      </w:pPr>
      <w:r>
        <w:rPr>
          <w:rFonts w:hint="eastAsia" w:ascii="宋体" w:hAnsi="宋体" w:eastAsia="宋体" w:cs="宋体"/>
          <w:b/>
          <w:bCs/>
          <w:color w:val="auto"/>
          <w:kern w:val="0"/>
          <w:sz w:val="36"/>
          <w:szCs w:val="36"/>
          <w:highlight w:val="none"/>
          <w:lang w:val="en-US" w:eastAsia="zh-CN" w:bidi="ar-SA"/>
        </w:rPr>
        <w:t>招标文件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Autospacing="0" w:line="5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湖南林三建筑科技有限公司受浏阳市城乡发展集团有限责任公司委托，就其</w:t>
      </w:r>
      <w:r>
        <w:rPr>
          <w:rFonts w:hint="eastAsia" w:ascii="宋体" w:hAnsi="宋体" w:eastAsia="宋体" w:cs="宋体"/>
          <w:color w:val="auto"/>
          <w:kern w:val="2"/>
          <w:sz w:val="24"/>
          <w:szCs w:val="24"/>
          <w:highlight w:val="none"/>
          <w:lang w:val="en-US" w:eastAsia="zh-CN" w:bidi="ar-SA"/>
        </w:rPr>
        <w:t>人民东路60号、45号办公楼配电房设备维修采购项目</w:t>
      </w:r>
      <w:r>
        <w:rPr>
          <w:rFonts w:hint="eastAsia" w:ascii="宋体" w:hAnsi="宋体" w:eastAsia="宋体" w:cs="宋体"/>
          <w:color w:val="auto"/>
          <w:kern w:val="0"/>
          <w:sz w:val="24"/>
          <w:szCs w:val="24"/>
          <w:highlight w:val="none"/>
          <w:lang w:val="en-US" w:eastAsia="zh-CN" w:bidi="ar-SA"/>
        </w:rPr>
        <w:t>进行采购，现进行公开招标。</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bidi="ar-SA"/>
        </w:rPr>
        <w:t>拆除315KVA油浸变压器、低压开关柜、配电箱、墙体门窗等，新装315KVA干式变压器、低压柜、电力电缆等，详见采购清单。</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kern w:val="2"/>
          <w:sz w:val="24"/>
          <w:szCs w:val="24"/>
          <w:highlight w:val="none"/>
          <w:lang w:val="en-US" w:eastAsia="zh-CN" w:bidi="ar-SA"/>
        </w:rPr>
        <w:t>人民东路60号。</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w:t>
      </w: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eastAsia="宋体" w:cs="宋体"/>
          <w:b w:val="0"/>
          <w:bCs w:val="0"/>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四、</w:t>
      </w:r>
      <w:r>
        <w:rPr>
          <w:rFonts w:hint="eastAsia" w:ascii="宋体" w:hAnsi="宋体" w:eastAsia="宋体" w:cs="宋体"/>
          <w:b/>
          <w:color w:val="auto"/>
          <w:sz w:val="24"/>
          <w:szCs w:val="24"/>
          <w:highlight w:val="none"/>
          <w:lang w:val="en-US" w:eastAsia="zh-CN"/>
        </w:rPr>
        <w:t>服务工期：</w:t>
      </w:r>
      <w:r>
        <w:rPr>
          <w:rFonts w:hint="eastAsia" w:eastAsia="宋体" w:cs="宋体"/>
          <w:b w:val="0"/>
          <w:bCs w:val="0"/>
          <w:color w:val="auto"/>
          <w:sz w:val="24"/>
          <w:szCs w:val="24"/>
          <w:highlight w:val="none"/>
          <w:lang w:val="en-US" w:eastAsia="zh-CN"/>
        </w:rPr>
        <w:t>12日历天</w:t>
      </w:r>
      <w:r>
        <w:rPr>
          <w:rFonts w:hint="eastAsia" w:ascii="宋体" w:hAnsi="宋体" w:eastAsia="宋体" w:cs="Times New Roman"/>
          <w:b w:val="0"/>
          <w:bCs w:val="0"/>
          <w:color w:val="auto"/>
          <w:kern w:val="2"/>
          <w:sz w:val="24"/>
          <w:szCs w:val="24"/>
          <w:lang w:val="en-US" w:eastAsia="zh-CN" w:bidi="ar-SA"/>
        </w:rPr>
        <w:t>完成供货、安装及调试通电</w:t>
      </w:r>
      <w:r>
        <w:rPr>
          <w:rFonts w:hint="eastAsia" w:eastAsia="宋体" w:cs="宋体"/>
          <w:b w:val="0"/>
          <w:bCs w:val="0"/>
          <w:color w:val="auto"/>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lang w:val="en-US" w:eastAsia="zh-CN"/>
        </w:rPr>
      </w:pPr>
      <w:r>
        <w:rPr>
          <w:rFonts w:hint="eastAsia" w:ascii="宋体" w:hAnsi="宋体" w:eastAsia="宋体" w:cs="宋体"/>
          <w:b/>
          <w:color w:val="auto"/>
          <w:kern w:val="2"/>
          <w:sz w:val="24"/>
          <w:szCs w:val="24"/>
          <w:highlight w:val="none"/>
          <w:lang w:val="en-US" w:eastAsia="zh-CN" w:bidi="ar-SA"/>
        </w:rPr>
        <w:t>五、质量要求：</w:t>
      </w:r>
      <w:r>
        <w:rPr>
          <w:rFonts w:hint="eastAsia" w:eastAsia="宋体" w:cs="宋体"/>
          <w:b w:val="0"/>
          <w:bCs w:val="0"/>
          <w:color w:val="auto"/>
          <w:sz w:val="24"/>
          <w:szCs w:val="24"/>
          <w:highlight w:val="none"/>
          <w:lang w:val="en-US" w:eastAsia="zh-CN"/>
        </w:rPr>
        <w:t>合格。</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eastAsia="宋体" w:cs="宋体"/>
          <w:b w:val="0"/>
          <w:bCs w:val="0"/>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六、质保期：</w:t>
      </w:r>
      <w:r>
        <w:rPr>
          <w:rFonts w:hint="eastAsia" w:eastAsia="宋体" w:cs="宋体"/>
          <w:b w:val="0"/>
          <w:bCs w:val="0"/>
          <w:color w:val="auto"/>
          <w:sz w:val="24"/>
          <w:szCs w:val="24"/>
          <w:highlight w:val="none"/>
          <w:lang w:val="en-US" w:eastAsia="zh-CN"/>
        </w:rPr>
        <w:t>验收合格之日起24个月。</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、投标资格要求</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1基本资格条件：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（1）法人提交企业法人营业执照副本(或者法人登记证书)以及组织机构代码证副本复印件；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（2）依法缴纳税收的证明材料，提供下列材料之一：</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缴纳税收证明资料：《税务登记证》复印件，或者近三个月内任意一个月（2024年9月至2024年11月）依法缴纳税收的证明（纳税凭证复印件），或者委托他人缴纳的委托代办协议和近三个月内任意一个月（2024年9月至2024年11月）的缴纳证明（收据复印件），或者法定征收机关出具的依法免缴税收的证明原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（3）法定代表人提交法定代表人身份证明，或者法定代表人授权委托人提交附有法定代表人身份证明的授权委托书及被授权人在投标人近三个月内任意一个月的社保证明；</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注：投标人具有实行了“三证合一”登记制度改革的新证，视同为持有工商营业执照、组织机构代码证和税务登记证，符合基本资格条件的相关条款。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74" w:firstLineChars="200"/>
        <w:jc w:val="both"/>
        <w:rPr>
          <w:rFonts w:hint="eastAsia" w:ascii="宋体" w:hAnsi="宋体" w:eastAsia="宋体" w:cs="Times New Roman"/>
          <w:b w:val="0"/>
          <w:bCs w:val="0"/>
          <w:color w:val="FF0000"/>
          <w:kern w:val="2"/>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7.2特定资格条件：须具备承装（修、试）电力设施许可证承装类、承修类、承试类的五级（含五级）以上资质（资质证书处于有效期内）。</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7.3投标人有下列情形之一的，视为无效投标：</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（1）有一项资格证明文件未提交的；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（2）提供不符合要求或虚假资格证明文件的；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（3）资格证明文件过了有效期的；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（4）资格证明文件复印件未加盖投标人公章的；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（5）未在投标截止时间前提交投标保证金的。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八、采购上限价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336231.37元</w:t>
      </w:r>
      <w:r>
        <w:rPr>
          <w:rFonts w:hint="eastAsia" w:ascii="宋体" w:hAnsi="宋体" w:eastAsia="宋体" w:cs="宋体"/>
          <w:b w:val="0"/>
          <w:bCs w:val="0"/>
          <w:color w:val="auto"/>
          <w:kern w:val="2"/>
          <w:sz w:val="24"/>
          <w:szCs w:val="24"/>
          <w:lang w:val="en-US" w:eastAsia="zh-CN" w:bidi="ar-SA"/>
        </w:rPr>
        <w:t>（总价和单价均不得超采购清单价，否则作否决投标处理）。</w:t>
      </w:r>
    </w:p>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bookmarkStart w:id="5" w:name="_Toc401742306"/>
      <w:bookmarkStart w:id="6" w:name="_Toc359570304"/>
      <w:r>
        <w:rPr>
          <w:rFonts w:hint="eastAsia" w:ascii="宋体" w:hAnsi="宋体" w:eastAsia="宋体" w:cs="宋体"/>
          <w:b/>
          <w:bCs w:val="0"/>
          <w:color w:val="auto"/>
          <w:kern w:val="2"/>
          <w:sz w:val="24"/>
          <w:szCs w:val="24"/>
          <w:highlight w:val="none"/>
          <w:lang w:val="en-US" w:eastAsia="zh-CN" w:bidi="ar-SA"/>
        </w:rPr>
        <w:t>其他要求：</w:t>
      </w:r>
      <w:bookmarkEnd w:id="5"/>
      <w:bookmarkEnd w:id="6"/>
    </w:p>
    <w:p>
      <w:pPr>
        <w:keepNext w:val="0"/>
        <w:keepLines w:val="0"/>
        <w:pageBreakBefore w:val="0"/>
        <w:kinsoku/>
        <w:wordWrap/>
        <w:overflowPunct/>
        <w:topLinePunct w:val="0"/>
        <w:autoSpaceDE/>
        <w:autoSpaceDN/>
        <w:bidi w:val="0"/>
        <w:snapToGrid/>
        <w:spacing w:line="520" w:lineRule="exact"/>
        <w:ind w:left="0" w:leftChars="0" w:firstLine="564" w:firstLineChars="234"/>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9.1</w:t>
      </w:r>
      <w:r>
        <w:rPr>
          <w:rFonts w:hint="eastAsia" w:ascii="宋体" w:hAnsi="宋体" w:eastAsia="宋体" w:cs="宋体"/>
          <w:b/>
          <w:color w:val="auto"/>
          <w:sz w:val="24"/>
          <w:szCs w:val="24"/>
          <w:lang w:val="en-US" w:eastAsia="zh-CN"/>
        </w:rPr>
        <w:t>交货地点：</w:t>
      </w:r>
      <w:r>
        <w:rPr>
          <w:rFonts w:hint="eastAsia" w:ascii="宋体" w:hAnsi="宋体" w:eastAsia="宋体" w:cs="宋体"/>
          <w:b w:val="0"/>
          <w:bCs/>
          <w:color w:val="auto"/>
          <w:sz w:val="24"/>
          <w:szCs w:val="24"/>
        </w:rPr>
        <w:t>投标人按要求将货品送至</w:t>
      </w:r>
      <w:r>
        <w:rPr>
          <w:rFonts w:hint="eastAsia" w:ascii="宋体" w:hAnsi="宋体" w:eastAsia="宋体" w:cs="宋体"/>
          <w:b w:val="0"/>
          <w:bCs/>
          <w:color w:val="auto"/>
          <w:sz w:val="24"/>
          <w:szCs w:val="24"/>
          <w:lang w:eastAsia="zh-CN"/>
        </w:rPr>
        <w:t>招标人</w:t>
      </w:r>
      <w:r>
        <w:rPr>
          <w:rFonts w:hint="eastAsia" w:ascii="宋体" w:hAnsi="宋体" w:eastAsia="宋体" w:cs="宋体"/>
          <w:b w:val="0"/>
          <w:bCs/>
          <w:color w:val="auto"/>
          <w:sz w:val="24"/>
          <w:szCs w:val="24"/>
        </w:rPr>
        <w:t>指定地点，并保留全程验收视频资料。</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2"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9.2付款方式：</w:t>
      </w:r>
      <w:r>
        <w:rPr>
          <w:rFonts w:hint="eastAsia" w:ascii="宋体" w:hAnsi="宋体" w:eastAsia="宋体" w:cs="宋体"/>
          <w:color w:val="auto"/>
          <w:kern w:val="0"/>
          <w:sz w:val="24"/>
          <w:szCs w:val="24"/>
          <w:highlight w:val="none"/>
          <w:lang w:val="en-US" w:eastAsia="zh-CN" w:bidi="ar-SA"/>
        </w:rPr>
        <w:t>完成全部货物安装调试且通电，预验收合格后支付合同金额的60%；试运行一个月，正式验收合格后中标人提供完整结算资料，经甲方审计后支付至结算金额的95%，余款5%作为质保金，在质保期后15个工作日内(无质量问题、售后服务纠纷及其他经济法律纠纷等)一次性付清余款(无息)。</w:t>
      </w:r>
      <w:bookmarkStart w:id="12" w:name="_GoBack"/>
      <w:bookmarkEnd w:id="12"/>
    </w:p>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十、其他要求：</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u w:val="none"/>
          <w:lang w:val="en-US" w:eastAsia="zh-CN"/>
        </w:rPr>
        <w:t>1、</w:t>
      </w:r>
      <w:r>
        <w:rPr>
          <w:rFonts w:hint="eastAsia" w:ascii="宋体" w:hAnsi="宋体" w:eastAsia="宋体" w:cs="宋体"/>
          <w:color w:val="auto"/>
          <w:sz w:val="24"/>
          <w:szCs w:val="24"/>
          <w:lang w:val="en-US" w:eastAsia="zh-CN"/>
        </w:rPr>
        <w:t>验收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lang w:val="en-US" w:eastAsia="zh-CN"/>
        </w:rPr>
        <w:t xml:space="preserve">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（2）隐蔽工程验收。采购项目涉及隐蔽工程验收和计量的应按照建设工程的管理规定，对隐蔽工程进行验收和计量后， 才能进行覆盖，以及下一道工序施工。</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（4）试运行验收，试运行1个月。试运行合格后，由使用部门签署试运行合格记录；试运行不合格的，要求限期整改，直至合格为止。</w:t>
      </w:r>
      <w:r>
        <w:rPr>
          <w:rFonts w:hint="eastAsia" w:ascii="宋体" w:hAnsi="宋体" w:eastAsia="宋体" w:cs="宋体"/>
          <w:color w:val="auto"/>
          <w:sz w:val="24"/>
          <w:szCs w:val="24"/>
          <w:lang w:val="en-US" w:eastAsia="zh-CN"/>
        </w:rPr>
        <w:tab/>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（5）正式验收，采购项目预验收和试运行期满合格后，应组织正式验收，并签署正式验收证书。</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u w:val="none"/>
          <w:lang w:val="en-US" w:eastAsia="zh-CN"/>
        </w:rPr>
        <w:t>2、</w:t>
      </w:r>
      <w:r>
        <w:rPr>
          <w:rFonts w:hint="eastAsia" w:ascii="宋体" w:hAnsi="宋体" w:eastAsia="宋体" w:cs="宋体"/>
          <w:color w:val="auto"/>
          <w:sz w:val="24"/>
          <w:szCs w:val="24"/>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CN"/>
        </w:rPr>
        <w:t>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lang w:val="en-US" w:eastAsia="zh-CN"/>
        </w:rPr>
        <w:t>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lang w:val="en-US" w:eastAsia="zh-CN"/>
        </w:rPr>
        <w:t>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lang w:val="en-US" w:eastAsia="zh-CN"/>
        </w:rPr>
        <w:t>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lang w:val="en-US" w:eastAsia="zh-CN"/>
        </w:rPr>
        <w:t>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4、所有参与项目的工作人员一切安全责任由中标人承担。</w:t>
      </w:r>
    </w:p>
    <w:p>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十一、投标文件的编制、密封、递交</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1、投标文件组成</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（1）封面：包括采购项目名称、投标人名称、法定代表人或其委托代理人签名、日期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十二、投标文件递交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Times New Roman"/>
          <w:color w:val="auto"/>
          <w:sz w:val="24"/>
          <w:szCs w:val="24"/>
          <w:highlight w:val="none"/>
          <w:lang w:val="en-US" w:eastAsia="zh-CN"/>
        </w:rPr>
        <w:t xml:space="preserve"> 2024年  月  日14时30分</w:t>
      </w: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7" w:name="_Toc300677995"/>
      <w:bookmarkStart w:id="8" w:name="_Toc429827520"/>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w:t>
      </w:r>
      <w:r>
        <w:rPr>
          <w:rFonts w:hint="eastAsia" w:ascii="宋体" w:hAnsi="宋体" w:eastAsia="宋体" w:cs="宋体"/>
          <w:bCs/>
          <w:color w:val="auto"/>
          <w:sz w:val="24"/>
          <w:szCs w:val="24"/>
          <w:highlight w:val="none"/>
          <w:lang w:val="en-US" w:eastAsia="zh-CN"/>
        </w:rPr>
        <w:t>阶段</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浏阳市城乡发展集团有限责任公司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人：易女士     </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代理机构：</w:t>
      </w:r>
      <w:r>
        <w:rPr>
          <w:rFonts w:hint="eastAsia" w:ascii="宋体" w:hAnsi="宋体" w:eastAsia="宋体" w:cs="Times New Roman"/>
          <w:color w:val="auto"/>
          <w:sz w:val="24"/>
          <w:szCs w:val="24"/>
          <w:highlight w:val="none"/>
          <w:lang w:eastAsia="zh-CN"/>
        </w:rPr>
        <w:t>湖南林三建筑科技有限公司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eastAsia="宋体" w:cs="Times New Roman"/>
          <w:color w:val="auto"/>
          <w:sz w:val="24"/>
          <w:szCs w:val="24"/>
          <w:highlight w:val="none"/>
          <w:lang w:eastAsia="zh-CN"/>
        </w:rPr>
        <w:t>浏阳市关口街道国际烟花贸易大厦10楼1003室</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 系 人：</w:t>
      </w:r>
      <w:r>
        <w:rPr>
          <w:rFonts w:hint="eastAsia" w:ascii="宋体" w:hAnsi="宋体" w:eastAsia="宋体" w:cs="Times New Roman"/>
          <w:color w:val="auto"/>
          <w:sz w:val="24"/>
          <w:szCs w:val="24"/>
          <w:highlight w:val="none"/>
          <w:lang w:val="en-US" w:eastAsia="zh-CN"/>
        </w:rPr>
        <w:t>周女士</w:t>
      </w:r>
      <w:r>
        <w:rPr>
          <w:rFonts w:hint="eastAsia" w:ascii="宋体" w:hAnsi="宋体" w:eastAsia="宋体" w:cs="Times New Roman"/>
          <w:color w:val="auto"/>
          <w:sz w:val="24"/>
          <w:szCs w:val="24"/>
          <w:highlight w:val="none"/>
        </w:rPr>
        <w:t xml:space="preserve">     </w:t>
      </w:r>
    </w:p>
    <w:p>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电话：</w:t>
      </w:r>
      <w:r>
        <w:rPr>
          <w:rFonts w:hint="eastAsia" w:ascii="宋体" w:hAnsi="宋体" w:eastAsia="宋体" w:cs="Times New Roman"/>
          <w:color w:val="auto"/>
          <w:sz w:val="24"/>
          <w:szCs w:val="24"/>
          <w:highlight w:val="none"/>
          <w:lang w:val="en-US" w:eastAsia="zh-CN"/>
        </w:rPr>
        <w:t>13874995334</w:t>
      </w:r>
    </w:p>
    <w:p>
      <w:pPr>
        <w:rPr>
          <w:rFonts w:hint="eastAsia" w:ascii="宋体" w:hAnsi="宋体" w:eastAsia="宋体" w:cs="Times New Roman"/>
          <w:color w:val="auto"/>
          <w:sz w:val="24"/>
          <w:szCs w:val="24"/>
          <w:highlight w:val="none"/>
          <w:lang w:val="en-US" w:eastAsia="zh-CN"/>
        </w:rPr>
        <w:sectPr>
          <w:pgSz w:w="11906" w:h="16838"/>
          <w:pgMar w:top="1531" w:right="1531" w:bottom="1531" w:left="1531" w:header="851" w:footer="992" w:gutter="0"/>
          <w:cols w:space="720" w:num="1"/>
          <w:docGrid w:type="lines" w:linePitch="312" w:charSpace="0"/>
        </w:sectPr>
      </w:pPr>
      <w:r>
        <w:rPr>
          <w:rFonts w:hint="eastAsia" w:ascii="宋体" w:hAnsi="宋体" w:eastAsia="宋体" w:cs="Times New Roman"/>
          <w:color w:val="auto"/>
          <w:sz w:val="24"/>
          <w:szCs w:val="24"/>
          <w:highlight w:val="none"/>
          <w:lang w:val="en-US" w:eastAsia="zh-CN"/>
        </w:rPr>
        <w:br w:type="page"/>
      </w:r>
    </w:p>
    <w:tbl>
      <w:tblPr>
        <w:tblStyle w:val="8"/>
        <w:tblW w:w="14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3889"/>
        <w:gridCol w:w="5156"/>
        <w:gridCol w:w="771"/>
        <w:gridCol w:w="979"/>
        <w:gridCol w:w="1084"/>
        <w:gridCol w:w="1187"/>
        <w:gridCol w:w="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40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人民东路60号、45号办公楼配电房设备维修采购项目清单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4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参 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拆除部分</w:t>
            </w:r>
          </w:p>
        </w:tc>
        <w:tc>
          <w:tcPr>
            <w:tcW w:w="445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4949.34</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pPr>
              <w:rPr>
                <w:rFonts w:hint="eastAsia"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拆除电表</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1.人工拆除电表;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2.保护性拆除;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拆除低压开关柜</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1.人工拆除低压开关柜;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2.保护性拆除;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拆除油浸电力变压器 315kVA</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1.人工拆除油浸电力变压器;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2.容量（kV·A）:315kVA;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3.保护性拆除;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拆除隔离开关</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1.人工拆除隔离开关;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2.保护性拆除;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拆除铜排</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1.人工拆除铜排;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2.保护性拆除;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拆除电力电缆头</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1.人工拆除电力电缆头;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2.保护性拆除;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拆除变压器室隔断</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1.人工拆除变压器室隔断;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拆除木质门</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1.人工拆除木质门;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拆除木质窗</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1.名称:人工拆除木质窗;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拆除门洞</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1.砌体拆除 人机配合拆除 实心砖墙（实心砖）;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拆除配电箱</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1.人工拆除配电箱;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2.保护性拆除;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拆除墙体</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1.砌体拆除 人机配合拆除 实心砖墙（实心砖）;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拆除变压器混凝土墩子</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1.名称:拆除墙体;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安装部分</w:t>
            </w:r>
          </w:p>
        </w:tc>
        <w:tc>
          <w:tcPr>
            <w:tcW w:w="445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283780.17</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 315kVA</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干式变压器;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SCB13;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3.容量（kV·A）: 315;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4.电压（kV）: 10/1;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5.含变压器调试;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62970.61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62970.61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变压器基础钢板</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变压器基础钢板;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 1500*300*10;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低压进线柜</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1.名称:低压进线柜;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GGD;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3.含屏边、铜母线安装;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4.含设备调试；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31984.25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31984.25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低压电容柜</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1.名称:低压电容柜;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GGD;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3.含屏边、铜母线安装;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4.含设备调试；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30986.12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30986.12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低压出线柜</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1.名称:低压出线柜;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GGD;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3.含屏边、铜母线安装;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4.含设备调试；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59975.98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低压柜</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1.名称:低压柜;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GGD;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3.含屏边、铜母线安装;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4.含设备调试；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28989.85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28989.85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 ZC-YJV22-4*150</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ZC-YJV22-4*150;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 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 ZC-YJV22-4*50</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ZC-YJV22-4*50;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 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 ZC-YJV22-4*25</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ZC-YJV22-4*25;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 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 ZC-YJV22-4*16</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ZC-YJV22-4*16;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 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 ZC-YJV22-1*185</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ZC-YJV22-1*185;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 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17536.80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电力电缆终端头 1*185</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电力电缆终端头;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1*185;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3.材质、类型: 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电力电缆终端头 4*150</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电力电缆终端头;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4*150;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3.材质、类型: 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电力电缆终端头 4*50</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电力电缆终端头;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4*50;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3.材质、类型: 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电力电缆终端头 4*25</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电力电缆终端头;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4*25;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3.材质、类型: 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电力电缆终端头 4*16</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电力电缆终端头;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4*16;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3.材质、类型: 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电力电缆中间头 4*150</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电力电缆中间头;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4*150;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电力电缆中间头 4*50</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电力电缆中间头;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4*50;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电力电缆中间头 4*25</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电力电缆中间头;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4*25;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电力电缆中间头 4*16</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电力电缆中间头;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 4*16;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3.电压等级（kV）: 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柱上隔离开关</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1.名称:柱上隔离开关;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铜排 TMY-40*4</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1.名称:铜排;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铝合金窗户</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1.名称:铝合金窗户;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钢质防火双开门</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1.名称:钢质防火双开门;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2.防火等级:甲级;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3.尺寸:2100mm*1200mm;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4.开启方式:外开;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5.含安装辅助材料;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配电室安全工具</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1.名称:配电室安全工具;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安全工具柜</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1.名称:安全工具柜;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变压器室隔断</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1.名称:变压器室隔断;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2.玻璃钢栏杆隔断;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防火涂料</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防火堵料</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1.名称:防火堵料;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电缆标识牌</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 电缆标识牌;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1.形式:ABC干粉灭火器;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2.规格、型号:MF，灭火剂量：5kg，含两个灭火器;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绝缘橡胶垫</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1.名称:绝缘橡胶垫;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电缆试验</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1.名称:电缆试验;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2.电压等级（kV）:1;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照明部分</w:t>
            </w:r>
          </w:p>
        </w:tc>
        <w:tc>
          <w:tcPr>
            <w:tcW w:w="445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26561.48</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照明配电箱</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应急双管荧光灯</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1.名称:双管荧光灯（带应急照明模块，应急照明时间大于90分钟）;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2.型号:2*36W，220V;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3.安装形式:吊链式;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空调插座</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5P空调</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1.名称:5P空调;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9479.86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9479.86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单联三控开关</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1.名称:单联三控开关;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除湿机</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1.名称:除湿机;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 BV-2.5</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1.名称:管内穿线;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2.规格:BV-2.5;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 BV-4</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1.名称:管内穿线;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2.规格:BV-4;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暗装插座</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1.名称:暗装五孔插座;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2.未尽事宜详见图纸及招标文件且满足规范要求;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轴流通风机</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轴流风机;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2.型号:7200m3/h 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 YJV-4*25+1*16</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2.型号:YJV-4*25+1*16;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3.材质:铜芯;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4.敷设方式、部位:综合考虑;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5.电压等级（kV）:1kV内;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电力电缆头4*25+1*16</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1.名称:电力电缆头;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2.型号:户内;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3.规格:4*25+1*16;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4.电压等级（kV）:1kV内;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接地部分</w:t>
            </w:r>
          </w:p>
        </w:tc>
        <w:tc>
          <w:tcPr>
            <w:tcW w:w="445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20940.38</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接地桩</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1.名称:接地桩;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2.材质:热镀锌角钢;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3.规格:50*50*5*2500mm;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4.土质:综合考虑;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 -50*5 热镀锌扁钢</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1.名称:接地母线;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2.材质:热镀锌扁钢;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3.规格:-50*5;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4.含接地调试;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 10#</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槽钢;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 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1.名称:等电位端子箱;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发电机租赁</w:t>
            </w:r>
          </w:p>
        </w:tc>
        <w:tc>
          <w:tcPr>
            <w:tcW w:w="4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1.名称:发电机租赁;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33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发电机柴油</w:t>
            </w:r>
          </w:p>
        </w:tc>
        <w:tc>
          <w:tcPr>
            <w:tcW w:w="44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1.名称:发电机柴油;</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7529.28</w:t>
            </w:r>
          </w:p>
        </w:tc>
        <w:tc>
          <w:tcPr>
            <w:tcW w:w="0" w:type="auto"/>
            <w:tcBorders>
              <w:top w:val="single" w:color="000000" w:sz="4" w:space="0"/>
              <w:left w:val="single" w:color="000000" w:sz="4" w:space="0"/>
              <w:bottom w:val="nil"/>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w:t>
            </w:r>
            <w:r>
              <w:rPr>
                <w:rStyle w:val="10"/>
                <w:rFonts w:eastAsia="宋体"/>
                <w:lang w:val="en-US" w:eastAsia="zh-CN" w:bidi="ar"/>
              </w:rPr>
              <w:t xml:space="preserve">     </w:t>
            </w:r>
            <w:r>
              <w:rPr>
                <w:rStyle w:val="11"/>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336231.37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tbl>
    <w:p>
      <w:pPr>
        <w:pStyle w:val="2"/>
        <w:rPr>
          <w:rFonts w:hint="eastAsia"/>
          <w:lang w:val="en-US" w:eastAsia="zh-CN"/>
        </w:rPr>
      </w:pPr>
    </w:p>
    <w:p>
      <w:pPr>
        <w:pStyle w:val="6"/>
        <w:rPr>
          <w:rFonts w:hint="eastAsia"/>
          <w:lang w:val="en-US" w:eastAsia="zh-CN"/>
        </w:rPr>
      </w:pPr>
    </w:p>
    <w:p>
      <w:pPr>
        <w:pStyle w:val="7"/>
        <w:rPr>
          <w:rFonts w:hint="eastAsia"/>
          <w:lang w:val="en-US" w:eastAsia="zh-CN"/>
        </w:rPr>
      </w:pPr>
    </w:p>
    <w:p>
      <w:pPr>
        <w:pStyle w:val="2"/>
        <w:rPr>
          <w:rFonts w:hint="eastAsia"/>
          <w:lang w:val="en-US" w:eastAsia="zh-CN"/>
        </w:rPr>
      </w:pPr>
    </w:p>
    <w:p>
      <w:pPr>
        <w:pStyle w:val="6"/>
        <w:rPr>
          <w:rFonts w:hint="eastAsia"/>
          <w:lang w:val="en-US" w:eastAsia="zh-CN"/>
        </w:rPr>
      </w:pPr>
    </w:p>
    <w:p>
      <w:pPr>
        <w:pStyle w:val="7"/>
        <w:rPr>
          <w:rFonts w:hint="eastAsia"/>
          <w:lang w:val="en-US" w:eastAsia="zh-CN"/>
        </w:rPr>
      </w:pPr>
    </w:p>
    <w:p>
      <w:pPr>
        <w:pStyle w:val="2"/>
        <w:rPr>
          <w:rFonts w:hint="eastAsia"/>
          <w:lang w:val="en-US" w:eastAsia="zh-CN"/>
        </w:rPr>
        <w:sectPr>
          <w:pgSz w:w="16838" w:h="11906" w:orient="landscape"/>
          <w:pgMar w:top="1531" w:right="1531" w:bottom="1531" w:left="1531" w:header="851" w:footer="992" w:gutter="0"/>
          <w:cols w:space="720" w:num="1"/>
          <w:docGrid w:type="lines" w:linePitch="312" w:charSpace="0"/>
        </w:sectPr>
      </w:pPr>
    </w:p>
    <w:p>
      <w:pPr>
        <w:pStyle w:val="6"/>
        <w:rPr>
          <w:rFonts w:hint="eastAsia"/>
          <w:lang w:val="en-US" w:eastAsia="zh-CN"/>
        </w:rPr>
      </w:pPr>
    </w:p>
    <w:bookmarkEnd w:id="7"/>
    <w:bookmarkEnd w:id="8"/>
    <w:p>
      <w:pPr>
        <w:spacing w:line="510" w:lineRule="exact"/>
        <w:rPr>
          <w:rFonts w:ascii="宋体" w:hAnsi="宋体" w:eastAsia="宋体" w:cs="Times New Roman"/>
          <w:color w:val="auto"/>
          <w:sz w:val="24"/>
          <w:highlight w:val="none"/>
        </w:rPr>
      </w:pPr>
      <w:r>
        <w:rPr>
          <w:rFonts w:ascii="仿宋_GB2312" w:hAnsi="Times New Roman" w:eastAsia="仿宋_GB2312" w:cs="Times New Roman"/>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ascii="仿宋_GB2312" w:hAnsi="Times New Roman" w:eastAsia="仿宋_GB2312" w:cs="Times New Roman"/>
          <w:color w:val="auto"/>
          <w:sz w:val="32"/>
          <w:highlight w:val="none"/>
        </w:rPr>
      </w:pPr>
    </w:p>
    <w:p>
      <w:pPr>
        <w:overflowPunct w:val="0"/>
        <w:spacing w:beforeLines="100"/>
        <w:jc w:val="center"/>
        <w:rPr>
          <w:rFonts w:ascii="宋体" w:hAnsi="宋体" w:eastAsia="宋体" w:cs="宋体"/>
          <w:bCs/>
          <w:color w:val="auto"/>
          <w:sz w:val="36"/>
          <w:szCs w:val="36"/>
          <w:highlight w:val="none"/>
        </w:rPr>
      </w:pPr>
    </w:p>
    <w:p>
      <w:pPr>
        <w:overflowPunct w:val="0"/>
        <w:spacing w:beforeLines="100"/>
        <w:jc w:val="center"/>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人民东路60号、45号办公楼配电房设备维修采购项目</w:t>
      </w:r>
    </w:p>
    <w:p>
      <w:pPr>
        <w:pStyle w:val="6"/>
        <w:rPr>
          <w:rFonts w:hint="eastAsia"/>
          <w:color w:val="auto"/>
          <w:highlight w:val="none"/>
          <w:lang w:eastAsia="zh-CN"/>
        </w:rPr>
      </w:pPr>
    </w:p>
    <w:p>
      <w:pPr>
        <w:pStyle w:val="7"/>
        <w:rPr>
          <w:rFonts w:hint="eastAsia"/>
          <w:color w:val="auto"/>
          <w:highlight w:val="none"/>
          <w:lang w:eastAsia="zh-CN"/>
        </w:rPr>
      </w:pPr>
    </w:p>
    <w:p>
      <w:pPr>
        <w:pStyle w:val="2"/>
        <w:rPr>
          <w:rFonts w:hint="eastAsia"/>
          <w:color w:val="auto"/>
          <w:highlight w:val="none"/>
          <w:lang w:eastAsia="zh-CN"/>
        </w:rPr>
      </w:pPr>
    </w:p>
    <w:p>
      <w:pPr>
        <w:pStyle w:val="6"/>
        <w:rPr>
          <w:rFonts w:hint="eastAsia"/>
          <w:color w:val="auto"/>
          <w:highlight w:val="none"/>
          <w:lang w:eastAsia="zh-CN"/>
        </w:rPr>
      </w:pPr>
    </w:p>
    <w:p>
      <w:pPr>
        <w:pStyle w:val="7"/>
        <w:rPr>
          <w:rFonts w:hint="eastAsia"/>
          <w:color w:val="auto"/>
          <w:highlight w:val="none"/>
          <w:lang w:eastAsia="zh-CN"/>
        </w:rPr>
      </w:pPr>
    </w:p>
    <w:p>
      <w:pPr>
        <w:pStyle w:val="2"/>
        <w:rPr>
          <w:rFonts w:hint="eastAsia"/>
          <w:color w:val="auto"/>
          <w:highlight w:val="none"/>
          <w:lang w:eastAsia="zh-CN"/>
        </w:rPr>
      </w:pPr>
    </w:p>
    <w:p>
      <w:pPr>
        <w:overflowPunct w:val="0"/>
        <w:spacing w:beforeLines="100"/>
        <w:jc w:val="center"/>
        <w:rPr>
          <w:rFonts w:ascii="黑体" w:hAnsi="Times New Roman" w:eastAsia="黑体" w:cs="Times New Roman"/>
          <w:color w:val="auto"/>
          <w:sz w:val="52"/>
          <w:szCs w:val="52"/>
          <w:highlight w:val="none"/>
        </w:rPr>
      </w:pPr>
      <w:r>
        <w:rPr>
          <w:rFonts w:hint="eastAsia" w:ascii="黑体" w:hAnsi="Times New Roman" w:eastAsia="黑体" w:cs="Times New Roman"/>
          <w:color w:val="auto"/>
          <w:sz w:val="52"/>
          <w:szCs w:val="52"/>
          <w:highlight w:val="none"/>
        </w:rPr>
        <w:t>投 标 文 件</w:t>
      </w: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widowControl/>
        <w:overflowPunct w:val="0"/>
        <w:rPr>
          <w:rFonts w:ascii="仿宋_GB2312" w:hAnsi="Times New Roman" w:eastAsia="仿宋_GB2312" w:cs="Times New Roman"/>
          <w:color w:val="auto"/>
          <w:sz w:val="32"/>
          <w:highlight w:val="none"/>
        </w:rPr>
      </w:pPr>
    </w:p>
    <w:p>
      <w:pPr>
        <w:pStyle w:val="2"/>
        <w:rPr>
          <w:color w:val="auto"/>
          <w:highlight w:val="none"/>
        </w:rPr>
      </w:pPr>
    </w:p>
    <w:p>
      <w:pPr>
        <w:overflowPunct w:val="0"/>
        <w:jc w:val="left"/>
        <w:rPr>
          <w:rFonts w:ascii="黑体" w:hAnsi="Times New Roman" w:eastAsia="黑体" w:cs="Times New Roman"/>
          <w:color w:val="auto"/>
          <w:sz w:val="24"/>
          <w:szCs w:val="28"/>
          <w:highlight w:val="none"/>
        </w:rPr>
      </w:pPr>
    </w:p>
    <w:p>
      <w:pPr>
        <w:overflowPunct w:val="0"/>
        <w:jc w:val="left"/>
        <w:rPr>
          <w:rFonts w:ascii="黑体" w:hAnsi="Times New Roman" w:eastAsia="黑体" w:cs="Times New Roman"/>
          <w:color w:val="auto"/>
          <w:sz w:val="24"/>
          <w:szCs w:val="28"/>
          <w:highlight w:val="none"/>
        </w:rPr>
      </w:pPr>
    </w:p>
    <w:p>
      <w:pPr>
        <w:overflowPunct w:val="0"/>
        <w:spacing w:line="480" w:lineRule="auto"/>
        <w:ind w:firstLine="2160" w:firstLineChars="900"/>
        <w:jc w:val="left"/>
        <w:rPr>
          <w:rFonts w:ascii="黑体" w:hAnsi="Times New Roman" w:eastAsia="黑体" w:cs="Times New Roman"/>
          <w:color w:val="auto"/>
          <w:sz w:val="24"/>
          <w:szCs w:val="28"/>
          <w:highlight w:val="none"/>
        </w:rPr>
      </w:pPr>
      <w:r>
        <w:rPr>
          <w:rFonts w:hint="eastAsia" w:ascii="黑体" w:hAnsi="Times New Roman" w:eastAsia="黑体" w:cs="Times New Roman"/>
          <w:color w:val="auto"/>
          <w:sz w:val="24"/>
          <w:szCs w:val="28"/>
          <w:highlight w:val="none"/>
        </w:rPr>
        <w:t>投 标 人：（盖单位章）</w:t>
      </w:r>
    </w:p>
    <w:p>
      <w:pPr>
        <w:overflowPunct w:val="0"/>
        <w:spacing w:line="480" w:lineRule="auto"/>
        <w:jc w:val="center"/>
        <w:rPr>
          <w:rFonts w:ascii="黑体" w:hAnsi="Times New Roman" w:eastAsia="黑体" w:cs="Times New Roman"/>
          <w:color w:val="auto"/>
          <w:sz w:val="28"/>
          <w:szCs w:val="28"/>
          <w:highlight w:val="none"/>
        </w:rPr>
      </w:pPr>
      <w:r>
        <w:rPr>
          <w:rFonts w:hint="eastAsia" w:ascii="黑体" w:hAnsi="Times New Roman" w:eastAsia="黑体" w:cs="Times New Roman"/>
          <w:color w:val="auto"/>
          <w:sz w:val="24"/>
          <w:szCs w:val="28"/>
          <w:highlight w:val="none"/>
        </w:rPr>
        <w:t>法定代表人或其委托代理人：（签字</w:t>
      </w:r>
      <w:r>
        <w:rPr>
          <w:rFonts w:hint="eastAsia" w:ascii="黑体" w:hAnsi="Times New Roman" w:eastAsia="黑体" w:cs="Times New Roman"/>
          <w:color w:val="auto"/>
          <w:kern w:val="0"/>
          <w:sz w:val="24"/>
          <w:szCs w:val="28"/>
          <w:highlight w:val="none"/>
        </w:rPr>
        <w:t>或盖章</w:t>
      </w:r>
      <w:r>
        <w:rPr>
          <w:rFonts w:hint="eastAsia" w:ascii="黑体" w:hAnsi="Times New Roman" w:eastAsia="黑体" w:cs="Times New Roman"/>
          <w:color w:val="auto"/>
          <w:sz w:val="24"/>
          <w:szCs w:val="28"/>
          <w:highlight w:val="none"/>
        </w:rPr>
        <w:t>）</w:t>
      </w:r>
    </w:p>
    <w:p>
      <w:pPr>
        <w:overflowPunct w:val="0"/>
        <w:spacing w:line="480" w:lineRule="auto"/>
        <w:ind w:firstLine="2640" w:firstLineChars="1100"/>
        <w:jc w:val="center"/>
        <w:rPr>
          <w:rFonts w:ascii="宋体" w:hAnsi="宋体" w:eastAsia="宋体" w:cs="宋体"/>
          <w:color w:val="auto"/>
          <w:sz w:val="36"/>
          <w:szCs w:val="36"/>
          <w:highlight w:val="none"/>
        </w:rPr>
      </w:pPr>
      <w:r>
        <w:rPr>
          <w:rFonts w:hint="eastAsia" w:ascii="黑体" w:hAnsi="黑体" w:eastAsia="黑体" w:cs="Times New Roman"/>
          <w:color w:val="auto"/>
          <w:sz w:val="24"/>
          <w:szCs w:val="28"/>
          <w:highlight w:val="none"/>
          <w:lang w:eastAsia="zh-CN"/>
        </w:rPr>
        <w:t>日期：</w:t>
      </w:r>
      <w:r>
        <w:rPr>
          <w:rFonts w:hint="eastAsia" w:ascii="黑体" w:hAnsi="黑体" w:eastAsia="黑体" w:cs="Times New Roman"/>
          <w:color w:val="auto"/>
          <w:sz w:val="24"/>
          <w:szCs w:val="28"/>
          <w:highlight w:val="none"/>
        </w:rPr>
        <w:t>年</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月</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日</w:t>
      </w:r>
      <w:r>
        <w:rPr>
          <w:rFonts w:hint="eastAsia" w:ascii="宋体" w:hAnsi="宋体" w:eastAsia="仿宋_GB2312" w:cs="Times New Roman"/>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pPr>
        <w:spacing w:line="420" w:lineRule="exact"/>
        <w:jc w:val="center"/>
        <w:rPr>
          <w:rFonts w:ascii="仿宋" w:hAnsi="仿宋" w:eastAsia="仿宋" w:cs="仿宋"/>
          <w:color w:val="auto"/>
          <w:sz w:val="24"/>
          <w:highlight w:val="none"/>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pPr>
        <w:spacing w:line="420" w:lineRule="exact"/>
        <w:ind w:firstLine="480"/>
        <w:rPr>
          <w:rFonts w:ascii="宋体" w:hAnsi="宋体" w:eastAsia="宋体" w:cs="Times New Roman"/>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2"/>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名称</w:t>
            </w:r>
          </w:p>
        </w:tc>
        <w:tc>
          <w:tcPr>
            <w:tcW w:w="7348" w:type="dxa"/>
            <w:vAlign w:val="center"/>
          </w:tcPr>
          <w:p>
            <w:pPr>
              <w:spacing w:line="700" w:lineRule="exact"/>
              <w:jc w:val="center"/>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人民东路60号、45号办公楼配电房设备维修采购项目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项目负责人</w:t>
            </w:r>
          </w:p>
        </w:tc>
        <w:tc>
          <w:tcPr>
            <w:tcW w:w="7348" w:type="dxa"/>
            <w:vAlign w:val="center"/>
          </w:tcPr>
          <w:p>
            <w:pPr>
              <w:spacing w:line="7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p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p>
          <w:p>
            <w:pPr>
              <w:spacing w:line="400" w:lineRule="exact"/>
              <w:ind w:firstLine="960" w:firstLineChars="400"/>
              <w:jc w:val="both"/>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服务工期承诺</w:t>
            </w:r>
          </w:p>
        </w:tc>
        <w:tc>
          <w:tcPr>
            <w:tcW w:w="7348" w:type="dxa"/>
            <w:vAlign w:val="center"/>
          </w:tcPr>
          <w:p>
            <w:pPr>
              <w:spacing w:line="400" w:lineRule="exact"/>
              <w:jc w:val="center"/>
              <w:rPr>
                <w:rFonts w:hint="default" w:ascii="宋体" w:hAnsi="宋体" w:eastAsia="宋体" w:cs="宋体"/>
                <w:color w:val="auto"/>
                <w:sz w:val="24"/>
                <w:szCs w:val="24"/>
                <w:highlight w:val="none"/>
                <w:lang w:val="en-US"/>
              </w:rPr>
            </w:pPr>
            <w:r>
              <w:rPr>
                <w:rFonts w:hint="eastAsia" w:eastAsia="宋体" w:cs="宋体"/>
                <w:b w:val="0"/>
                <w:bCs w:val="0"/>
                <w:color w:val="auto"/>
                <w:sz w:val="24"/>
                <w:szCs w:val="24"/>
                <w:highlight w:val="none"/>
                <w:lang w:val="en-US" w:eastAsia="zh-CN"/>
              </w:rPr>
              <w:t>12日历天</w:t>
            </w:r>
            <w:r>
              <w:rPr>
                <w:rFonts w:hint="eastAsia" w:ascii="宋体" w:hAnsi="宋体" w:eastAsia="宋体" w:cs="Times New Roman"/>
                <w:b w:val="0"/>
                <w:bCs w:val="0"/>
                <w:color w:val="auto"/>
                <w:kern w:val="2"/>
                <w:sz w:val="24"/>
                <w:szCs w:val="24"/>
                <w:highlight w:val="none"/>
                <w:lang w:val="en-US" w:eastAsia="zh-CN" w:bidi="ar-SA"/>
              </w:rPr>
              <w:t>完成供货、安装及调试通电</w:t>
            </w:r>
            <w:r>
              <w:rPr>
                <w:rFonts w:hint="eastAsia"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质量要求承诺</w:t>
            </w:r>
          </w:p>
        </w:tc>
        <w:tc>
          <w:tcPr>
            <w:tcW w:w="7348" w:type="dxa"/>
            <w:vAlign w:val="center"/>
          </w:tcPr>
          <w:p>
            <w:pPr>
              <w:spacing w:line="400" w:lineRule="exact"/>
              <w:jc w:val="center"/>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348" w:type="dxa"/>
            <w:vAlign w:val="center"/>
          </w:tcPr>
          <w:p>
            <w:pPr>
              <w:spacing w:line="400" w:lineRule="exact"/>
              <w:jc w:val="center"/>
              <w:rPr>
                <w:rFonts w:hint="eastAsia" w:eastAsia="宋体" w:cs="宋体"/>
                <w:b w:val="0"/>
                <w:bCs w:val="0"/>
                <w:color w:val="auto"/>
                <w:sz w:val="24"/>
                <w:szCs w:val="24"/>
                <w:highlight w:val="yellow"/>
                <w:lang w:val="en-US" w:eastAsia="zh-CN"/>
              </w:rPr>
            </w:pPr>
            <w:r>
              <w:rPr>
                <w:rFonts w:hint="eastAsia" w:eastAsia="宋体" w:cs="宋体"/>
                <w:b w:val="0"/>
                <w:bCs w:val="0"/>
                <w:color w:val="auto"/>
                <w:sz w:val="24"/>
                <w:szCs w:val="24"/>
                <w:highlight w:val="none"/>
                <w:lang w:val="en-US" w:eastAsia="zh-CN"/>
              </w:rPr>
              <w:t>验收合格之日起24个月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31" w:type="dxa"/>
            <w:vAlign w:val="center"/>
          </w:tcPr>
          <w:p>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付款方式</w:t>
            </w:r>
          </w:p>
          <w:p>
            <w:pPr>
              <w:spacing w:line="440" w:lineRule="exact"/>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承诺</w:t>
            </w:r>
          </w:p>
        </w:tc>
        <w:tc>
          <w:tcPr>
            <w:tcW w:w="7348" w:type="dxa"/>
            <w:vAlign w:val="center"/>
          </w:tcPr>
          <w:p>
            <w:pPr>
              <w:keepNext w:val="0"/>
              <w:keepLines w:val="0"/>
              <w:pageBreakBefore w:val="0"/>
              <w:widowControl w:val="0"/>
              <w:kinsoku/>
              <w:wordWrap/>
              <w:overflowPunct/>
              <w:topLinePunct w:val="0"/>
              <w:autoSpaceDE/>
              <w:autoSpaceDN/>
              <w:bidi w:val="0"/>
              <w:snapToGrid/>
              <w:spacing w:line="520" w:lineRule="exact"/>
              <w:ind w:left="0" w:leftChars="0" w:firstLine="0" w:firstLineChars="0"/>
              <w:jc w:val="center"/>
              <w:textAlignment w:val="auto"/>
              <w:rPr>
                <w:rFonts w:hint="eastAsia" w:ascii="宋体" w:hAnsi="宋体" w:eastAsia="宋体" w:cs="Times New Roman"/>
                <w:color w:val="auto"/>
                <w:kern w:val="2"/>
                <w:sz w:val="24"/>
                <w:szCs w:val="24"/>
                <w:highlight w:val="none"/>
                <w:lang w:val="sq-AL" w:eastAsia="zh-CN" w:bidi="ar-SA"/>
              </w:rPr>
            </w:pPr>
            <w:r>
              <w:rPr>
                <w:rFonts w:hint="eastAsia" w:ascii="宋体" w:hAnsi="宋体" w:eastAsia="宋体" w:cs="宋体"/>
                <w:color w:val="auto"/>
                <w:kern w:val="0"/>
                <w:sz w:val="24"/>
                <w:szCs w:val="24"/>
                <w:highlight w:val="none"/>
                <w:lang w:val="en-US" w:eastAsia="zh-CN" w:bidi="ar-SA"/>
              </w:rPr>
              <w:t>完成全部货物安装调试且通电，预验收合格后支付合同金额的60%；试运行一个月，正式验收合格后中标人提供完整结算资料，经甲方审计后支付至结算金额的95%，余款5%作为质保金，在质保期后15个工作日内(无质量问题、售后服务纠纷及其他经济法律纠纷等)一次性付清余款(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pPr>
        <w:pStyle w:val="6"/>
        <w:rPr>
          <w:rFonts w:hint="eastAsia"/>
          <w:color w:val="auto"/>
          <w:highlight w:val="none"/>
          <w:lang w:val="en-US" w:eastAsia="zh-CN"/>
        </w:rPr>
      </w:pPr>
    </w:p>
    <w:p>
      <w:pPr>
        <w:spacing w:line="400" w:lineRule="exact"/>
        <w:jc w:val="center"/>
        <w:rPr>
          <w:rFonts w:hint="eastAsia" w:ascii="宋体" w:hAnsi="宋体" w:eastAsia="宋体" w:cs="宋体"/>
          <w:color w:val="auto"/>
          <w:sz w:val="24"/>
          <w:szCs w:val="24"/>
          <w:highlight w:val="none"/>
          <w:lang w:val="sq-AL" w:eastAsia="zh-CN"/>
        </w:rPr>
      </w:pPr>
    </w:p>
    <w:p>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pPr>
        <w:spacing w:line="400" w:lineRule="exact"/>
        <w:jc w:val="center"/>
        <w:rPr>
          <w:rFonts w:hint="eastAsia" w:ascii="宋体" w:hAnsi="宋体" w:eastAsia="宋体" w:cs="宋体"/>
          <w:color w:val="auto"/>
          <w:sz w:val="24"/>
          <w:szCs w:val="24"/>
          <w:highlight w:val="none"/>
          <w:lang w:val="sq-AL"/>
        </w:rPr>
      </w:pPr>
    </w:p>
    <w:p>
      <w:pPr>
        <w:spacing w:line="400" w:lineRule="exact"/>
        <w:jc w:val="center"/>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pPr>
        <w:spacing w:line="400" w:lineRule="exact"/>
        <w:jc w:val="right"/>
        <w:rPr>
          <w:rFonts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pPr>
        <w:adjustRightInd w:val="0"/>
        <w:snapToGrid w:val="0"/>
        <w:rPr>
          <w:rFonts w:ascii="宋体" w:hAnsi="宋体" w:eastAsia="宋体" w:cs="宋体"/>
          <w:b/>
          <w:color w:val="auto"/>
          <w:sz w:val="32"/>
          <w:szCs w:val="32"/>
          <w:highlight w:val="none"/>
        </w:rPr>
      </w:pPr>
      <w:r>
        <w:rPr>
          <w:rFonts w:ascii="宋体" w:hAnsi="宋体" w:eastAsia="宋体" w:cs="宋体"/>
          <w:b/>
          <w:color w:val="auto"/>
          <w:sz w:val="32"/>
          <w:szCs w:val="32"/>
          <w:highlight w:val="none"/>
        </w:rPr>
        <w:br w:type="page"/>
      </w:r>
    </w:p>
    <w:p>
      <w:pPr>
        <w:adjustRightInd w:val="0"/>
        <w:snapToGrid w:val="0"/>
        <w:jc w:val="center"/>
        <w:rPr>
          <w:rFonts w:hint="eastAsia" w:ascii="黑体" w:hAnsi="宋体" w:eastAsia="黑体" w:cs="Times New Roman"/>
          <w:color w:val="auto"/>
          <w:sz w:val="30"/>
          <w:szCs w:val="30"/>
          <w:highlight w:val="none"/>
        </w:rPr>
      </w:pPr>
      <w:r>
        <w:rPr>
          <w:rFonts w:hint="eastAsia" w:ascii="黑体" w:hAnsi="宋体" w:eastAsia="黑体" w:cs="Times New Roman"/>
          <w:color w:val="auto"/>
          <w:sz w:val="30"/>
          <w:szCs w:val="30"/>
          <w:highlight w:val="none"/>
        </w:rPr>
        <w:t xml:space="preserve">分项价格表 </w:t>
      </w:r>
    </w:p>
    <w:p>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8"/>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320"/>
        <w:gridCol w:w="1266"/>
        <w:gridCol w:w="1226"/>
        <w:gridCol w:w="1667"/>
        <w:gridCol w:w="19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名称</w:t>
            </w: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highlight w:val="none"/>
                <w:lang w:val="en-US" w:eastAsia="zh-CN"/>
              </w:rPr>
            </w:pP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21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r>
              <w:rPr>
                <w:rFonts w:hint="eastAsia" w:ascii="宋体" w:hAnsi="宋体" w:eastAsia="仿宋_GB2312" w:cs="Times New Roman"/>
                <w:color w:val="auto"/>
                <w:sz w:val="32"/>
                <w:szCs w:val="21"/>
                <w:highlight w:val="none"/>
              </w:rPr>
              <w:t>合计</w:t>
            </w:r>
          </w:p>
        </w:tc>
        <w:tc>
          <w:tcPr>
            <w:tcW w:w="6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bl>
    <w:p>
      <w:pPr>
        <w:spacing w:line="360" w:lineRule="exact"/>
        <w:ind w:firstLine="241" w:firstLineChars="100"/>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widowControl w:val="0"/>
        <w:numPr>
          <w:ilvl w:val="0"/>
          <w:numId w:val="3"/>
        </w:numPr>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表包含邀标文件《采购需求》或其他部分对该项目所有要求的详细报价。“合计”及“报价金额合计”应与附投标承诺汇总表“报价”一致；栏目“单价”为全费用综合包干单价，是指完成文件规定的全部工作内容，提交合格成果文件所发生的全部费用。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pPr>
        <w:widowControl w:val="0"/>
        <w:numPr>
          <w:ilvl w:val="0"/>
          <w:numId w:val="3"/>
        </w:numPr>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投标总价和单价均不得超采购清单价，否则作否决投标处理。</w:t>
      </w:r>
    </w:p>
    <w:p>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p>
    <w:p>
      <w:pPr>
        <w:adjustRightInd w:val="0"/>
        <w:snapToGrid w:val="0"/>
        <w:spacing w:line="360" w:lineRule="auto"/>
        <w:jc w:val="center"/>
        <w:rPr>
          <w:rFonts w:hint="eastAsia" w:ascii="宋体" w:hAnsi="宋体" w:eastAsia="宋体" w:cs="宋体"/>
          <w:b/>
          <w:color w:val="auto"/>
          <w:sz w:val="32"/>
          <w:szCs w:val="32"/>
          <w:highlight w:val="none"/>
        </w:rPr>
      </w:pPr>
    </w:p>
    <w:p>
      <w:pPr>
        <w:adjustRightInd w:val="0"/>
        <w:snapToGrid w:val="0"/>
        <w:spacing w:line="360" w:lineRule="auto"/>
        <w:jc w:val="center"/>
        <w:rPr>
          <w:rFonts w:hint="eastAsia" w:ascii="宋体" w:hAnsi="宋体" w:eastAsia="宋体" w:cs="宋体"/>
          <w:b/>
          <w:color w:val="auto"/>
          <w:sz w:val="32"/>
          <w:szCs w:val="32"/>
          <w:highlight w:val="none"/>
        </w:rPr>
      </w:pPr>
    </w:p>
    <w:p>
      <w:pPr>
        <w:adjustRightInd w:val="0"/>
        <w:snapToGrid w:val="0"/>
        <w:spacing w:line="360" w:lineRule="auto"/>
        <w:jc w:val="both"/>
        <w:rPr>
          <w:rFonts w:hint="eastAsia" w:ascii="宋体" w:hAnsi="宋体" w:eastAsia="宋体" w:cs="宋体"/>
          <w:b/>
          <w:color w:val="auto"/>
          <w:sz w:val="32"/>
          <w:szCs w:val="32"/>
          <w:highlight w:val="none"/>
        </w:rPr>
      </w:pPr>
    </w:p>
    <w:p>
      <w:pPr>
        <w:rPr>
          <w:rFonts w:ascii="黑体" w:hAnsi="宋体" w:eastAsia="黑体" w:cs="Times New Roman"/>
          <w:b/>
          <w:color w:val="auto"/>
          <w:sz w:val="30"/>
          <w:szCs w:val="30"/>
          <w:highlight w:val="none"/>
        </w:rPr>
      </w:pPr>
      <w:r>
        <w:rPr>
          <w:rFonts w:hint="eastAsia" w:ascii="宋体" w:hAnsi="宋体" w:eastAsia="宋体" w:cs="宋体"/>
          <w:b/>
          <w:color w:val="auto"/>
          <w:sz w:val="32"/>
          <w:szCs w:val="32"/>
          <w:highlight w:val="none"/>
          <w:lang w:val="en-US" w:eastAsia="zh-CN"/>
        </w:rPr>
        <w:br w:type="page"/>
      </w:r>
      <w:r>
        <w:rPr>
          <w:rFonts w:hint="eastAsia" w:ascii="宋体" w:hAnsi="宋体" w:eastAsia="宋体" w:cs="宋体"/>
          <w:b/>
          <w:color w:val="auto"/>
          <w:sz w:val="32"/>
          <w:szCs w:val="32"/>
          <w:highlight w:val="none"/>
          <w:lang w:val="en-US" w:eastAsia="zh-CN"/>
        </w:rPr>
        <w:t xml:space="preserve">   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黑体" w:hAnsi="宋体" w:eastAsia="黑体" w:cs="Times New Roman"/>
          <w:b/>
          <w:color w:val="auto"/>
          <w:sz w:val="30"/>
          <w:szCs w:val="30"/>
          <w:highlight w:val="none"/>
        </w:rPr>
        <w:t>服务说明</w:t>
      </w:r>
    </w:p>
    <w:p>
      <w:pPr>
        <w:adjustRightInd w:val="0"/>
        <w:snapToGrid w:val="0"/>
        <w:ind w:left="-88" w:leftChars="-42" w:firstLine="281" w:firstLineChars="100"/>
        <w:jc w:val="center"/>
        <w:rPr>
          <w:rFonts w:ascii="宋体" w:hAnsi="宋体" w:eastAsia="宋体" w:cs="Times New Roman"/>
          <w:b/>
          <w:bCs/>
          <w:color w:val="auto"/>
          <w:sz w:val="28"/>
          <w:szCs w:val="28"/>
          <w:highlight w:val="none"/>
        </w:rPr>
      </w:pPr>
    </w:p>
    <w:p>
      <w:pPr>
        <w:adjustRightInd w:val="0"/>
        <w:snapToGrid w:val="0"/>
        <w:ind w:left="-88" w:leftChars="-42" w:firstLine="210" w:firstLineChars="100"/>
        <w:rPr>
          <w:rFonts w:ascii="宋体" w:hAnsi="宋体" w:eastAsia="宋体" w:cs="Times New Roman"/>
          <w:bCs/>
          <w:color w:val="auto"/>
          <w:sz w:val="21"/>
          <w:szCs w:val="21"/>
          <w:highlight w:val="none"/>
        </w:rPr>
      </w:pPr>
    </w:p>
    <w:p>
      <w:pPr>
        <w:adjustRightInd w:val="0"/>
        <w:snapToGrid w:val="0"/>
        <w:ind w:left="-88" w:leftChars="-42" w:firstLine="210" w:firstLineChars="100"/>
        <w:rPr>
          <w:rFonts w:ascii="宋体" w:hAnsi="宋体" w:eastAsia="宋体" w:cs="Times New Roman"/>
          <w:color w:val="auto"/>
          <w:sz w:val="21"/>
          <w:szCs w:val="21"/>
          <w:highlight w:val="none"/>
        </w:rPr>
      </w:pPr>
    </w:p>
    <w:p>
      <w:pPr>
        <w:adjustRightInd w:val="0"/>
        <w:snapToGrid w:val="0"/>
        <w:ind w:left="-88" w:leftChars="-42"/>
        <w:outlineLvl w:val="0"/>
        <w:rPr>
          <w:rFonts w:hint="eastAsia" w:ascii="宋体" w:hAnsi="宋体" w:eastAsia="宋体" w:cs="宋体"/>
          <w:bCs/>
          <w:color w:val="auto"/>
          <w:sz w:val="24"/>
          <w:szCs w:val="24"/>
          <w:highlight w:val="none"/>
        </w:rPr>
      </w:pPr>
    </w:p>
    <w:p>
      <w:pPr>
        <w:adjustRightInd w:val="0"/>
        <w:snapToGrid w:val="0"/>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pPr>
        <w:adjustRightInd w:val="0"/>
        <w:snapToGrid w:val="0"/>
        <w:rPr>
          <w:rFonts w:hint="eastAsia" w:ascii="宋体" w:hAnsi="宋体" w:eastAsia="宋体" w:cs="宋体"/>
          <w:color w:val="auto"/>
          <w:sz w:val="24"/>
          <w:szCs w:val="24"/>
          <w:highlight w:val="none"/>
        </w:rPr>
      </w:pPr>
    </w:p>
    <w:p>
      <w:pPr>
        <w:adjustRightInd w:val="0"/>
        <w:snapToGrid w:val="0"/>
        <w:rPr>
          <w:rFonts w:hint="eastAsia" w:ascii="宋体" w:hAnsi="宋体" w:eastAsia="宋体" w:cs="宋体"/>
          <w:color w:val="auto"/>
          <w:sz w:val="24"/>
          <w:szCs w:val="24"/>
          <w:highlight w:val="none"/>
        </w:rPr>
      </w:pPr>
    </w:p>
    <w:p>
      <w:pPr>
        <w:adjustRightInd w:val="0"/>
        <w:snapToGrid w:val="0"/>
        <w:rPr>
          <w:rFonts w:hint="eastAsia" w:ascii="宋体" w:hAnsi="宋体" w:eastAsia="宋体" w:cs="宋体"/>
          <w:color w:val="auto"/>
          <w:sz w:val="24"/>
          <w:szCs w:val="24"/>
          <w:highlight w:val="none"/>
        </w:rPr>
      </w:pPr>
    </w:p>
    <w:p>
      <w:pPr>
        <w:adjustRightInd w:val="0"/>
        <w:snapToGrid w:val="0"/>
        <w:spacing w:line="360" w:lineRule="auto"/>
        <w:ind w:firstLine="720" w:firstLineChars="300"/>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pPr>
        <w:adjustRightInd w:val="0"/>
        <w:snapToGrid w:val="0"/>
        <w:spacing w:line="360" w:lineRule="auto"/>
        <w:ind w:firstLine="720" w:firstLineChars="3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spacing w:line="380" w:lineRule="exact"/>
        <w:ind w:firstLine="720" w:firstLineChars="300"/>
        <w:rPr>
          <w:rFonts w:hint="eastAsia" w:ascii="宋体" w:hAnsi="宋体" w:eastAsia="宋体" w:cs="Times New Roman"/>
          <w:color w:val="auto"/>
          <w:sz w:val="21"/>
          <w:szCs w:val="21"/>
          <w:highlight w:val="none"/>
        </w:rPr>
      </w:pPr>
      <w:r>
        <w:rPr>
          <w:rFonts w:hint="eastAsia" w:ascii="宋体" w:hAnsi="宋体" w:eastAsia="宋体" w:cs="宋体"/>
          <w:color w:val="auto"/>
          <w:sz w:val="24"/>
          <w:szCs w:val="24"/>
          <w:highlight w:val="none"/>
        </w:rPr>
        <w:t>日 期 ：  年  月  日</w:t>
      </w:r>
    </w:p>
    <w:p>
      <w:pPr>
        <w:adjustRightInd w:val="0"/>
        <w:snapToGrid w:val="0"/>
        <w:spacing w:line="360" w:lineRule="auto"/>
        <w:outlineLvl w:val="0"/>
        <w:rPr>
          <w:rFonts w:hint="default" w:ascii="宋体" w:hAnsi="宋体" w:eastAsia="宋体" w:cs="宋体"/>
          <w:color w:val="auto"/>
          <w:sz w:val="24"/>
          <w:szCs w:val="24"/>
          <w:highlight w:val="none"/>
          <w:lang w:val="en-US" w:eastAsia="zh-CN"/>
        </w:rPr>
      </w:pPr>
      <w:r>
        <w:rPr>
          <w:rFonts w:hint="eastAsia" w:ascii="宋体" w:hAnsi="宋体" w:eastAsia="宋体" w:cs="Times New Roman"/>
          <w:color w:val="auto"/>
          <w:sz w:val="21"/>
          <w:szCs w:val="21"/>
          <w:highlight w:val="none"/>
        </w:rPr>
        <w:br w:type="page"/>
      </w:r>
    </w:p>
    <w:p>
      <w:pPr>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Times New Roman"/>
          <w:color w:val="auto"/>
          <w:sz w:val="21"/>
          <w:szCs w:val="21"/>
          <w:highlight w:val="none"/>
        </w:rPr>
        <w:t xml:space="preserve">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四、商务/技术</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偏离表</w:t>
      </w:r>
    </w:p>
    <w:tbl>
      <w:tblPr>
        <w:tblStyle w:val="8"/>
        <w:tblW w:w="9253"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5"/>
        <w:gridCol w:w="1877"/>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5"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8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right="-94" w:rightChars="-4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jc w:val="center"/>
              <w:rPr>
                <w:rFonts w:ascii="宋体" w:hAnsi="宋体" w:eastAsia="宋体" w:cs="Times New Roman"/>
                <w:color w:val="auto"/>
                <w:sz w:val="24"/>
                <w:szCs w:val="24"/>
                <w:highlight w:val="none"/>
              </w:rPr>
            </w:pPr>
          </w:p>
        </w:tc>
      </w:tr>
    </w:tbl>
    <w:p>
      <w:pPr>
        <w:rPr>
          <w:rFonts w:hint="eastAsia" w:ascii="Times New Roman" w:hAnsi="Times New Roman" w:eastAsia="宋体" w:cs="Times New Roman"/>
          <w:color w:val="auto"/>
          <w:sz w:val="24"/>
          <w:szCs w:val="24"/>
          <w:highlight w:val="none"/>
        </w:rPr>
      </w:pPr>
    </w:p>
    <w:p>
      <w:pPr>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注：如无偏离，则必须注明无偏离。</w:t>
      </w:r>
    </w:p>
    <w:p>
      <w:pPr>
        <w:adjustRightInd w:val="0"/>
        <w:snapToGrid w:val="0"/>
        <w:ind w:left="-88" w:leftChars="-42"/>
        <w:rPr>
          <w:rFonts w:ascii="宋体" w:hAnsi="宋体" w:eastAsia="宋体" w:cs="Times New Roman"/>
          <w:color w:val="auto"/>
          <w:sz w:val="24"/>
          <w:szCs w:val="24"/>
          <w:highlight w:val="none"/>
        </w:rPr>
      </w:pPr>
    </w:p>
    <w:p>
      <w:pPr>
        <w:adjustRightInd w:val="0"/>
        <w:snapToGrid w:val="0"/>
        <w:ind w:left="-88" w:leftChars="-42"/>
        <w:rPr>
          <w:rFonts w:ascii="宋体" w:hAnsi="宋体" w:eastAsia="宋体" w:cs="Times New Roman"/>
          <w:color w:val="auto"/>
          <w:sz w:val="24"/>
          <w:szCs w:val="24"/>
          <w:highlight w:val="none"/>
        </w:rPr>
      </w:pPr>
    </w:p>
    <w:p>
      <w:pPr>
        <w:adjustRightInd w:val="0"/>
        <w:snapToGrid w:val="0"/>
        <w:ind w:left="-88" w:leftChars="-42"/>
        <w:rPr>
          <w:rFonts w:ascii="宋体" w:hAnsi="宋体" w:eastAsia="宋体" w:cs="Times New Roman"/>
          <w:color w:val="auto"/>
          <w:sz w:val="24"/>
          <w:szCs w:val="24"/>
          <w:highlight w:val="none"/>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adjustRightInd w:val="0"/>
        <w:snapToGrid w:val="0"/>
        <w:spacing w:line="360" w:lineRule="auto"/>
        <w:ind w:firstLine="720" w:firstLineChars="3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pPr>
        <w:adjustRightInd w:val="0"/>
        <w:snapToGrid w:val="0"/>
        <w:spacing w:line="360" w:lineRule="auto"/>
        <w:ind w:firstLine="720" w:firstLineChars="3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adjustRightInd w:val="0"/>
        <w:snapToGrid w:val="0"/>
        <w:spacing w:line="360" w:lineRule="auto"/>
        <w:ind w:firstLine="720" w:firstLineChars="300"/>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pPr>
        <w:adjustRightInd w:val="0"/>
        <w:snapToGrid w:val="0"/>
        <w:spacing w:line="360" w:lineRule="auto"/>
        <w:outlineLvl w:val="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pPr>
        <w:spacing w:line="380" w:lineRule="exact"/>
        <w:jc w:val="center"/>
        <w:rPr>
          <w:rFonts w:hint="eastAsia"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、法定代表人身份证明</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exact"/>
        <w:jc w:val="right"/>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pPr>
        <w:spacing w:line="400" w:lineRule="exact"/>
        <w:jc w:val="right"/>
        <w:rPr>
          <w:rFonts w:hint="eastAsia" w:ascii="宋体" w:hAnsi="宋体" w:eastAsia="宋体" w:cs="宋体"/>
          <w:color w:val="auto"/>
          <w:sz w:val="24"/>
          <w:highlight w:val="none"/>
        </w:rPr>
      </w:pPr>
    </w:p>
    <w:p>
      <w:pPr>
        <w:spacing w:line="400" w:lineRule="exact"/>
        <w:jc w:val="right"/>
        <w:rPr>
          <w:rFonts w:hint="eastAsia" w:ascii="宋体" w:hAnsi="宋体" w:eastAsia="宋体" w:cs="宋体"/>
          <w:color w:val="auto"/>
          <w:sz w:val="24"/>
          <w:highlight w:val="none"/>
        </w:rPr>
      </w:pP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pPr>
        <w:spacing w:line="400" w:lineRule="exact"/>
        <w:ind w:right="600"/>
        <w:rPr>
          <w:rFonts w:hint="eastAsia" w:ascii="宋体" w:hAnsi="宋体" w:eastAsia="宋体" w:cs="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9" w:name="_Toc193115823"/>
      <w:bookmarkStart w:id="10" w:name="_Toc235592960"/>
      <w:bookmarkStart w:id="11" w:name="_Toc281562938"/>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pPr>
        <w:spacing w:line="40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9"/>
      <w:bookmarkEnd w:id="10"/>
      <w:bookmarkEnd w:id="11"/>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pPr>
        <w:spacing w:line="400" w:lineRule="exact"/>
        <w:rPr>
          <w:rFonts w:hint="eastAsia" w:ascii="宋体" w:hAnsi="宋体" w:eastAsia="宋体" w:cs="宋体"/>
          <w:color w:val="auto"/>
          <w:sz w:val="32"/>
          <w:szCs w:val="21"/>
          <w:highlight w:val="none"/>
        </w:rPr>
      </w:pPr>
    </w:p>
    <w:p>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pPr>
        <w:spacing w:line="240" w:lineRule="exact"/>
        <w:ind w:firstLine="480" w:firstLineChars="200"/>
        <w:rPr>
          <w:rFonts w:hint="eastAsia" w:ascii="宋体" w:hAnsi="宋体" w:eastAsia="宋体" w:cs="宋体"/>
          <w:color w:val="auto"/>
          <w:sz w:val="24"/>
          <w:highlight w:val="none"/>
        </w:rPr>
      </w:pPr>
    </w:p>
    <w:p>
      <w:pPr>
        <w:spacing w:line="240" w:lineRule="exact"/>
        <w:ind w:firstLine="480" w:firstLineChars="200"/>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pPr>
        <w:spacing w:line="240" w:lineRule="exact"/>
        <w:rPr>
          <w:rFonts w:hint="eastAsia" w:ascii="宋体" w:hAnsi="宋体" w:eastAsia="宋体"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p>
    <w:p>
      <w:pPr>
        <w:widowControl w:val="0"/>
        <w:ind w:firstLine="640" w:firstLineChars="200"/>
        <w:jc w:val="both"/>
        <w:rPr>
          <w:rFonts w:hint="eastAsia" w:ascii="仿宋_GB2312" w:hAnsi="Times New Roman" w:eastAsia="仿宋_GB2312" w:cs="Times New Roman"/>
          <w:color w:val="auto"/>
          <w:kern w:val="2"/>
          <w:sz w:val="32"/>
          <w:szCs w:val="24"/>
          <w:highlight w:val="none"/>
          <w:lang w:val="en-US" w:eastAsia="zh-CN" w:bidi="ar-SA"/>
        </w:rPr>
      </w:pPr>
    </w:p>
    <w:p>
      <w:pPr>
        <w:numPr>
          <w:ilvl w:val="0"/>
          <w:numId w:val="0"/>
        </w:numPr>
        <w:overflowPunct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投标人基本情况表</w:t>
      </w:r>
      <w:r>
        <w:rPr>
          <w:rFonts w:hint="eastAsia" w:ascii="宋体" w:hAnsi="宋体" w:eastAsia="宋体" w:cs="宋体"/>
          <w:b/>
          <w:color w:val="auto"/>
          <w:sz w:val="32"/>
          <w:szCs w:val="32"/>
          <w:highlight w:val="none"/>
          <w:lang w:val="en-US" w:eastAsia="zh-CN"/>
        </w:rPr>
        <w:t>及资格审查资料</w:t>
      </w:r>
    </w:p>
    <w:p>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bl>
    <w:p>
      <w:pPr>
        <w:widowControl w:val="0"/>
        <w:numPr>
          <w:ilvl w:val="0"/>
          <w:numId w:val="0"/>
        </w:numPr>
        <w:overflowPunct w:val="0"/>
        <w:spacing w:line="360" w:lineRule="auto"/>
        <w:jc w:val="center"/>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6"/>
        <w:rPr>
          <w:rFonts w:hint="eastAsia"/>
          <w:color w:val="auto"/>
          <w:highlight w:val="none"/>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 w:val="32"/>
          <w:szCs w:val="32"/>
          <w:highlight w:val="none"/>
          <w:lang w:eastAsia="zh-CN"/>
        </w:rPr>
      </w:pPr>
    </w:p>
    <w:p>
      <w:pPr>
        <w:spacing w:line="480" w:lineRule="exact"/>
        <w:rPr>
          <w:rFonts w:hint="eastAsia" w:ascii="黑体" w:hAnsi="Times New Roman" w:eastAsia="黑体" w:cs="Times New Roman"/>
          <w:color w:val="auto"/>
          <w:sz w:val="30"/>
          <w:szCs w:val="30"/>
          <w:highlight w:val="none"/>
        </w:rPr>
      </w:pPr>
    </w:p>
    <w:p>
      <w:pPr>
        <w:pStyle w:val="2"/>
        <w:rPr>
          <w:rFonts w:hint="eastAsia"/>
          <w:color w:val="auto"/>
          <w:highlight w:val="none"/>
        </w:rPr>
      </w:pPr>
    </w:p>
    <w:p>
      <w:pPr>
        <w:spacing w:line="480" w:lineRule="exact"/>
        <w:rPr>
          <w:rFonts w:hint="eastAsia" w:ascii="黑体" w:hAnsi="Times New Roman" w:eastAsia="黑体" w:cs="Times New Roman"/>
          <w:color w:val="auto"/>
          <w:sz w:val="30"/>
          <w:szCs w:val="30"/>
          <w:highlight w:val="none"/>
        </w:rPr>
      </w:pPr>
    </w:p>
    <w:p>
      <w:pP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br w:type="page"/>
      </w:r>
    </w:p>
    <w:p>
      <w:pPr>
        <w:widowControl w:val="0"/>
        <w:spacing w:line="420" w:lineRule="exact"/>
        <w:ind w:left="0" w:leftChars="0" w:right="0" w:rightChars="0" w:firstLine="0" w:firstLineChars="0"/>
        <w:jc w:val="center"/>
        <w:rPr>
          <w:color w:val="auto"/>
          <w:highlight w:val="none"/>
        </w:rPr>
      </w:pPr>
      <w:r>
        <w:rPr>
          <w:rFonts w:hint="eastAsia" w:ascii="宋体" w:hAnsi="宋体" w:eastAsia="宋体" w:cs="宋体"/>
          <w:b/>
          <w:color w:val="auto"/>
          <w:kern w:val="2"/>
          <w:sz w:val="32"/>
          <w:szCs w:val="32"/>
          <w:highlight w:val="none"/>
          <w:lang w:val="en-US" w:eastAsia="zh-CN" w:bidi="ar-SA"/>
        </w:rPr>
        <w:t>七、投标人认为需要提供的其它资料</w:t>
      </w:r>
    </w:p>
    <w:sectPr>
      <w:footerReference r:id="rId5" w:type="first"/>
      <w:footerReference r:id="rId4" w:type="default"/>
      <w:pgSz w:w="11907" w:h="16840"/>
      <w:pgMar w:top="1247" w:right="1134" w:bottom="1021" w:left="1417"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482D8EBF"/>
    <w:multiLevelType w:val="singleLevel"/>
    <w:tmpl w:val="482D8EBF"/>
    <w:lvl w:ilvl="0" w:tentative="0">
      <w:start w:val="1"/>
      <w:numFmt w:val="decimal"/>
      <w:suff w:val="nothing"/>
      <w:lvlText w:val="%1、"/>
      <w:lvlJc w:val="left"/>
    </w:lvl>
  </w:abstractNum>
  <w:abstractNum w:abstractNumId="2">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jU4OTY3YTBiYjY3OTkxZjQ4M2E3Y2RiYWM1OWYifQ=="/>
  </w:docVars>
  <w:rsids>
    <w:rsidRoot w:val="6EDB6AE2"/>
    <w:rsid w:val="00FA45D7"/>
    <w:rsid w:val="02A907BA"/>
    <w:rsid w:val="05066B4B"/>
    <w:rsid w:val="0E670C6E"/>
    <w:rsid w:val="10583317"/>
    <w:rsid w:val="13007EED"/>
    <w:rsid w:val="14704FAD"/>
    <w:rsid w:val="1E256308"/>
    <w:rsid w:val="1F982DAF"/>
    <w:rsid w:val="211D5E33"/>
    <w:rsid w:val="228C58B4"/>
    <w:rsid w:val="245A710E"/>
    <w:rsid w:val="26D93299"/>
    <w:rsid w:val="2AB37954"/>
    <w:rsid w:val="2BA53A40"/>
    <w:rsid w:val="2C0938E7"/>
    <w:rsid w:val="2D4144F0"/>
    <w:rsid w:val="300622AA"/>
    <w:rsid w:val="350F1133"/>
    <w:rsid w:val="359702F7"/>
    <w:rsid w:val="35AF3E6C"/>
    <w:rsid w:val="36E25286"/>
    <w:rsid w:val="37210F1A"/>
    <w:rsid w:val="3757357E"/>
    <w:rsid w:val="387D4D3B"/>
    <w:rsid w:val="39822409"/>
    <w:rsid w:val="39CE5B60"/>
    <w:rsid w:val="44322949"/>
    <w:rsid w:val="4576406F"/>
    <w:rsid w:val="47DB3EA1"/>
    <w:rsid w:val="499F0DB5"/>
    <w:rsid w:val="4BA91A77"/>
    <w:rsid w:val="4D6B792C"/>
    <w:rsid w:val="50DF16BE"/>
    <w:rsid w:val="50E46660"/>
    <w:rsid w:val="553B2269"/>
    <w:rsid w:val="55F93DFD"/>
    <w:rsid w:val="568C4808"/>
    <w:rsid w:val="58282A9F"/>
    <w:rsid w:val="58FE2370"/>
    <w:rsid w:val="59125592"/>
    <w:rsid w:val="5D6F463D"/>
    <w:rsid w:val="5F814420"/>
    <w:rsid w:val="61AB1FD2"/>
    <w:rsid w:val="621A4988"/>
    <w:rsid w:val="64DD12D3"/>
    <w:rsid w:val="6606399F"/>
    <w:rsid w:val="6A3D34F5"/>
    <w:rsid w:val="6E053AA5"/>
    <w:rsid w:val="6EDB6AE2"/>
    <w:rsid w:val="6FFC58A5"/>
    <w:rsid w:val="70933006"/>
    <w:rsid w:val="7275753E"/>
    <w:rsid w:val="766F031D"/>
    <w:rsid w:val="79994C18"/>
    <w:rsid w:val="7A3936B7"/>
    <w:rsid w:val="7DB0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 w:type="character" w:customStyle="1" w:styleId="10">
    <w:name w:val="font51"/>
    <w:qFormat/>
    <w:uiPriority w:val="0"/>
    <w:rPr>
      <w:rFonts w:hint="default" w:ascii="Arial" w:hAnsi="Arial" w:cs="Arial"/>
      <w:b/>
      <w:bCs/>
      <w:color w:val="000000"/>
      <w:sz w:val="18"/>
      <w:szCs w:val="18"/>
      <w:u w:val="none"/>
    </w:rPr>
  </w:style>
  <w:style w:type="character" w:customStyle="1" w:styleId="11">
    <w:name w:val="font31"/>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9725</Words>
  <Characters>11660</Characters>
  <Lines>0</Lines>
  <Paragraphs>0</Paragraphs>
  <TotalTime>7</TotalTime>
  <ScaleCrop>false</ScaleCrop>
  <LinksUpToDate>false</LinksUpToDate>
  <CharactersWithSpaces>12997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cp:lastPrinted>2024-10-28T09:38:00Z</cp:lastPrinted>
  <dcterms:modified xsi:type="dcterms:W3CDTF">2024-12-23T08:50:54Z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063E4E4F6713408BA6D4B1006F5E1F37_11</vt:lpwstr>
  </property>
</Properties>
</file>