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hint="eastAsia" w:ascii="宋体" w:hAnsi="宋体" w:eastAsia="宋体" w:cs="宋体"/>
          <w:color w:val="auto"/>
          <w:sz w:val="44"/>
          <w:szCs w:val="44"/>
        </w:rPr>
      </w:pPr>
    </w:p>
    <w:p>
      <w:pPr>
        <w:overflowPunct w:val="0"/>
        <w:spacing w:line="360" w:lineRule="auto"/>
        <w:jc w:val="center"/>
        <w:rPr>
          <w:rFonts w:hint="eastAsia" w:ascii="宋体" w:hAnsi="宋体" w:eastAsia="宋体" w:cs="宋体"/>
          <w:b/>
          <w:color w:val="auto"/>
          <w:sz w:val="48"/>
          <w:szCs w:val="48"/>
        </w:rPr>
      </w:pPr>
    </w:p>
    <w:p>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浏阳市荷花街道荷韵公租房项目家具采购</w:t>
      </w:r>
    </w:p>
    <w:p>
      <w:pPr>
        <w:overflowPunct w:val="0"/>
        <w:spacing w:line="360" w:lineRule="auto"/>
        <w:jc w:val="center"/>
        <w:rPr>
          <w:rFonts w:hint="eastAsia" w:ascii="宋体" w:hAnsi="宋体" w:eastAsia="宋体" w:cs="宋体"/>
          <w:b/>
          <w:bCs/>
          <w:color w:val="auto"/>
          <w:spacing w:val="30"/>
          <w:w w:val="90"/>
          <w:sz w:val="52"/>
          <w:szCs w:val="52"/>
        </w:rPr>
      </w:pPr>
    </w:p>
    <w:p>
      <w:pPr>
        <w:overflowPunct w:val="0"/>
        <w:spacing w:line="360" w:lineRule="auto"/>
        <w:jc w:val="center"/>
        <w:rPr>
          <w:rFonts w:hint="eastAsia"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pPr>
        <w:overflowPunct w:val="0"/>
        <w:jc w:val="center"/>
        <w:rPr>
          <w:rFonts w:hint="eastAsia" w:ascii="宋体" w:hAnsi="宋体" w:eastAsia="宋体" w:cs="宋体"/>
          <w:b/>
          <w:color w:val="auto"/>
          <w:sz w:val="28"/>
          <w:szCs w:val="28"/>
        </w:rPr>
      </w:pPr>
    </w:p>
    <w:p>
      <w:pPr>
        <w:overflowPunct w:val="0"/>
        <w:jc w:val="center"/>
        <w:rPr>
          <w:rFonts w:hint="eastAsia" w:ascii="宋体" w:hAnsi="宋体" w:eastAsia="宋体" w:cs="宋体"/>
          <w:color w:val="auto"/>
          <w:sz w:val="44"/>
          <w:szCs w:val="44"/>
        </w:rPr>
      </w:pPr>
    </w:p>
    <w:p>
      <w:pPr>
        <w:overflowPunct w:val="0"/>
        <w:jc w:val="center"/>
        <w:rPr>
          <w:rFonts w:hint="eastAsia" w:ascii="宋体" w:hAnsi="宋体" w:eastAsia="宋体" w:cs="宋体"/>
          <w:color w:val="auto"/>
          <w:sz w:val="44"/>
          <w:szCs w:val="44"/>
        </w:rPr>
      </w:pPr>
    </w:p>
    <w:p>
      <w:pPr>
        <w:overflowPunct w:val="0"/>
        <w:rPr>
          <w:rFonts w:hint="eastAsia" w:ascii="宋体" w:hAnsi="宋体" w:eastAsia="宋体" w:cs="宋体"/>
          <w:color w:val="auto"/>
          <w:sz w:val="32"/>
        </w:rPr>
      </w:pPr>
    </w:p>
    <w:p>
      <w:pPr>
        <w:overflowPunct w:val="0"/>
        <w:ind w:firstLine="420"/>
        <w:rPr>
          <w:rFonts w:hint="eastAsia" w:ascii="宋体" w:hAnsi="宋体" w:eastAsia="宋体" w:cs="宋体"/>
          <w:color w:val="auto"/>
          <w:sz w:val="32"/>
        </w:rPr>
      </w:pPr>
    </w:p>
    <w:p>
      <w:pPr>
        <w:overflowPunct w:val="0"/>
        <w:rPr>
          <w:rFonts w:hint="eastAsia" w:ascii="宋体" w:hAnsi="宋体" w:eastAsia="宋体" w:cs="宋体"/>
          <w:color w:val="auto"/>
          <w:sz w:val="32"/>
        </w:rPr>
      </w:pPr>
    </w:p>
    <w:p>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浏阳市水利建设投资有限公司</w:t>
      </w:r>
    </w:p>
    <w:p>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湖南凯博项目管理有限公司</w:t>
      </w:r>
    </w:p>
    <w:p>
      <w:pPr>
        <w:spacing w:line="640" w:lineRule="exact"/>
        <w:jc w:val="center"/>
        <w:rPr>
          <w:rFonts w:hint="eastAsia" w:ascii="宋体" w:hAnsi="宋体" w:eastAsia="宋体" w:cs="宋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八</w:t>
      </w:r>
      <w:r>
        <w:rPr>
          <w:rFonts w:hint="eastAsia" w:ascii="宋体" w:hAnsi="宋体" w:eastAsia="宋体" w:cs="宋体"/>
          <w:color w:val="auto"/>
          <w:sz w:val="28"/>
          <w:szCs w:val="28"/>
          <w:lang w:eastAsia="zh-CN"/>
        </w:rPr>
        <w:t>月</w:t>
      </w:r>
    </w:p>
    <w:p>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浏阳市荷花街道荷韵公租房项目家具采购</w:t>
      </w:r>
    </w:p>
    <w:p>
      <w:pPr>
        <w:widowControl w:val="0"/>
        <w:spacing w:line="360" w:lineRule="auto"/>
        <w:ind w:left="0" w:leftChars="0" w:right="0" w:righ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采购项目名称：</w:t>
      </w:r>
      <w:r>
        <w:rPr>
          <w:rFonts w:hint="eastAsia" w:ascii="宋体" w:hAnsi="宋体" w:eastAsia="宋体" w:cs="宋体"/>
          <w:color w:val="auto"/>
          <w:kern w:val="2"/>
          <w:sz w:val="24"/>
          <w:szCs w:val="24"/>
          <w:lang w:val="en-US" w:eastAsia="zh-CN" w:bidi="ar-SA"/>
        </w:rPr>
        <w:t>浏阳市荷花街道荷韵公租房项目家具采购</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0" w:name="OLE_LINK3"/>
      <w:r>
        <w:rPr>
          <w:rFonts w:hint="eastAsia" w:ascii="宋体" w:hAnsi="宋体" w:eastAsia="宋体" w:cs="宋体"/>
          <w:b/>
          <w:bCs/>
          <w:color w:val="auto"/>
          <w:kern w:val="2"/>
          <w:sz w:val="24"/>
          <w:szCs w:val="24"/>
          <w:lang w:val="en-US" w:eastAsia="zh-CN" w:bidi="ar-SA"/>
        </w:rPr>
        <w:t>采购上限价及内容：</w:t>
      </w:r>
      <w:bookmarkStart w:id="1" w:name="OLE_LINK1"/>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185600.00元（总价和单价均不得超采购清单价，否则作否决投标处理）。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采购椅子、桌子、衣柜、床（单人间）、床垫（单人间）、床（上下铺）、床垫（上下铺）、窗帘等</w:t>
      </w:r>
      <w:bookmarkEnd w:id="1"/>
      <w:r>
        <w:rPr>
          <w:rFonts w:hint="eastAsia" w:ascii="宋体" w:hAnsi="宋体" w:eastAsia="宋体" w:cs="宋体"/>
          <w:b w:val="0"/>
          <w:bCs w:val="0"/>
          <w:color w:val="auto"/>
          <w:kern w:val="2"/>
          <w:sz w:val="24"/>
          <w:szCs w:val="24"/>
          <w:lang w:val="en-US" w:eastAsia="zh-CN" w:bidi="ar-SA"/>
        </w:rPr>
        <w:t>，详见采购清单。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三、投标人的资格要求</w:t>
      </w:r>
      <w:r>
        <w:rPr>
          <w:rFonts w:hint="eastAsia" w:ascii="宋体" w:hAnsi="宋体" w:eastAsia="宋体" w:cs="宋体"/>
          <w:color w:val="auto"/>
          <w:kern w:val="2"/>
          <w:sz w:val="24"/>
          <w:szCs w:val="24"/>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1、基本资格条件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需具备《中华人民共和国政府采购法》第二十二条规定的基本资格条件，并提供以下资格证明文件：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（1）法人提交企业法人营业执照副本(或者事业单位法人证书)以及组织机构代码证副本复印件；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（2）依法缴纳税收的证明材料：提供下列材料之一：</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缴纳税收证明资料</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（3）法人提交法定代表人身份证明原件或者法定代表人授权委托书原件及被授权人在</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近三个月内任意一个月的社保证明并附法定代表人身份证明原件；</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（4）其他说明</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①前文所称“近三个月”特指</w:t>
      </w:r>
      <w:r>
        <w:rPr>
          <w:rFonts w:hint="eastAsia" w:ascii="宋体" w:hAnsi="宋体" w:eastAsia="宋体" w:cs="宋体"/>
          <w:color w:val="auto"/>
          <w:sz w:val="24"/>
          <w:szCs w:val="24"/>
          <w:lang w:eastAsia="zh-CN"/>
        </w:rPr>
        <w:t>2024年</w:t>
      </w:r>
      <w:r>
        <w:rPr>
          <w:rFonts w:hint="eastAsia" w:ascii="宋体" w:hAnsi="宋体" w:eastAsia="宋体" w:cs="宋体"/>
          <w:color w:val="auto"/>
          <w:sz w:val="24"/>
          <w:szCs w:val="24"/>
          <w:lang w:val="en-US" w:eastAsia="zh-CN"/>
        </w:rPr>
        <w:t>5月至2024年7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3.2、投标人特定资格条件：</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3.4、投标截止时间：</w:t>
      </w:r>
      <w:r>
        <w:rPr>
          <w:rFonts w:hint="eastAsia" w:ascii="宋体" w:hAnsi="宋体" w:eastAsia="宋体" w:cs="宋体"/>
          <w:color w:val="auto"/>
          <w:kern w:val="2"/>
          <w:sz w:val="24"/>
          <w:szCs w:val="24"/>
          <w:u w:val="single"/>
          <w:lang w:val="en-US" w:eastAsia="zh-CN" w:bidi="ar-SA"/>
        </w:rPr>
        <w:t>2024年08月16日15：00（北京时间）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递交投标文件地点：浏阳市人民东路60号2楼202室</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5、开标时间：</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u w:val="single"/>
        </w:rPr>
        <w:t>年</w:t>
      </w:r>
      <w:r>
        <w:rPr>
          <w:rFonts w:hint="eastAsia" w:ascii="宋体" w:hAnsi="宋体" w:eastAsia="宋体" w:cs="宋体"/>
          <w:color w:val="auto"/>
          <w:kern w:val="2"/>
          <w:sz w:val="24"/>
          <w:szCs w:val="24"/>
          <w:u w:val="single"/>
          <w:lang w:val="en-US" w:eastAsia="zh-CN" w:bidi="ar-SA"/>
        </w:rPr>
        <w:t>08月16</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u w:val="single"/>
          <w:lang w:val="en-US" w:eastAsia="zh-CN"/>
        </w:rPr>
        <w:t>15：00</w:t>
      </w:r>
      <w:r>
        <w:rPr>
          <w:rFonts w:hint="eastAsia" w:ascii="宋体" w:hAnsi="宋体" w:eastAsia="宋体" w:cs="宋体"/>
          <w:color w:val="auto"/>
          <w:sz w:val="24"/>
          <w:szCs w:val="24"/>
          <w:u w:val="single"/>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开标地点：浏阳市人民东路60号</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楼</w:t>
      </w:r>
      <w:r>
        <w:rPr>
          <w:rFonts w:hint="eastAsia" w:ascii="宋体" w:hAnsi="宋体" w:eastAsia="宋体" w:cs="宋体"/>
          <w:color w:val="auto"/>
          <w:sz w:val="24"/>
          <w:szCs w:val="24"/>
          <w:lang w:val="en-US" w:eastAsia="zh-CN"/>
        </w:rPr>
        <w:t>202室</w:t>
      </w:r>
    </w:p>
    <w:p>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3.6、</w:t>
      </w:r>
      <w:r>
        <w:rPr>
          <w:rFonts w:hint="eastAsia" w:ascii="宋体" w:hAnsi="宋体" w:eastAsia="宋体" w:cs="宋体"/>
          <w:color w:val="auto"/>
          <w:kern w:val="2"/>
          <w:sz w:val="24"/>
          <w:szCs w:val="24"/>
          <w:lang w:val="en-US" w:eastAsia="zh-CN" w:bidi="ar-SA"/>
        </w:rPr>
        <w:t>投标人要求澄清招标文件：投标人若对招标文件有任何疑问，应于</w:t>
      </w:r>
      <w:r>
        <w:rPr>
          <w:rFonts w:hint="eastAsia" w:ascii="宋体" w:hAnsi="宋体" w:eastAsia="宋体" w:cs="宋体"/>
          <w:color w:val="auto"/>
          <w:kern w:val="2"/>
          <w:sz w:val="24"/>
          <w:szCs w:val="24"/>
          <w:u w:val="single"/>
          <w:lang w:val="en-US" w:eastAsia="zh-CN" w:bidi="ar-SA"/>
        </w:rPr>
        <w:t>2024年08月14日 17:00</w:t>
      </w:r>
      <w:r>
        <w:rPr>
          <w:rFonts w:hint="eastAsia" w:ascii="宋体" w:hAnsi="宋体" w:eastAsia="宋体" w:cs="宋体"/>
          <w:color w:val="auto"/>
          <w:kern w:val="2"/>
          <w:sz w:val="24"/>
          <w:szCs w:val="24"/>
          <w:lang w:val="en-US" w:eastAsia="zh-CN" w:bidi="ar-SA"/>
        </w:rPr>
        <w:t>（北京时间）前以不署名的方式发送至303529052@qq.com（邮件主题需填写该项目名称），过期不予受理。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3.9、</w:t>
      </w:r>
      <w:r>
        <w:rPr>
          <w:rFonts w:hint="eastAsia" w:ascii="宋体" w:hAnsi="宋体" w:eastAsia="宋体" w:cs="宋体"/>
          <w:b/>
          <w:bCs/>
          <w:color w:val="auto"/>
          <w:sz w:val="24"/>
          <w:szCs w:val="24"/>
        </w:rPr>
        <w:t>开标时查验：法人代表授权委托书、法定代表人身份证明和被授权人有效身份证原件及被授权人在</w:t>
      </w:r>
      <w:r>
        <w:rPr>
          <w:rFonts w:hint="eastAsia" w:ascii="宋体" w:hAnsi="宋体" w:eastAsia="宋体" w:cs="宋体"/>
          <w:b/>
          <w:bCs/>
          <w:color w:val="auto"/>
          <w:sz w:val="24"/>
          <w:szCs w:val="24"/>
          <w:lang w:eastAsia="zh-CN"/>
        </w:rPr>
        <w:t>投标人</w:t>
      </w:r>
      <w:r>
        <w:rPr>
          <w:rFonts w:hint="eastAsia" w:ascii="宋体" w:hAnsi="宋体" w:eastAsia="宋体" w:cs="宋体"/>
          <w:b/>
          <w:bCs/>
          <w:color w:val="auto"/>
          <w:sz w:val="24"/>
          <w:szCs w:val="24"/>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kern w:val="2"/>
          <w:sz w:val="24"/>
          <w:szCs w:val="24"/>
          <w:lang w:val="en-US" w:eastAsia="zh-CN" w:bidi="ar-SA"/>
        </w:rPr>
        <w:t>3.10、中标方应在公示期结束后7日内与招标人对接，并完成采购合同签订。逾期未签订的，视为放弃中标。投标人放弃中标的，投标保证金不予退还，且在在3年内不得参与浏发集团及下属公司任何项目的招标采购活动。</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b/>
          <w:bCs/>
          <w:color w:val="auto"/>
          <w:kern w:val="2"/>
          <w:sz w:val="24"/>
          <w:szCs w:val="24"/>
          <w:lang w:val="en-US" w:eastAsia="zh-CN" w:bidi="ar-SA"/>
        </w:rPr>
        <w:t>四、</w:t>
      </w:r>
      <w:bookmarkStart w:id="2" w:name="_Toc3730"/>
      <w:r>
        <w:rPr>
          <w:rFonts w:hint="eastAsia" w:ascii="宋体" w:hAnsi="宋体" w:eastAsia="宋体" w:cs="宋体"/>
          <w:b/>
          <w:bCs/>
          <w:i w:val="0"/>
          <w:iCs w:val="0"/>
          <w:caps w:val="0"/>
          <w:color w:val="auto"/>
          <w:spacing w:val="0"/>
          <w:sz w:val="24"/>
          <w:szCs w:val="24"/>
          <w:shd w:val="clear" w:fill="FFFFFF"/>
          <w:vertAlign w:val="baseline"/>
          <w:lang w:val="en-US" w:eastAsia="zh-CN"/>
        </w:rPr>
        <w:t>投标保证金</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4.1.投标人必须在投标截止时间前，缴纳叁仟陆佰元整（￥3600）投标保证金，否则拒收其投标文件。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4.2.递交方式：投标保证金必须由投标人单位的基本账户转入收取投标保证金的账户。不接受个人转账或现金递交的方式。转账注明:项目简称+保证金。</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户名：浏阳市水利建设投资有限公司 </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银行：湖南浏阳江淮村镇银行营业部</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账号：20000435087610300000018</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2"/>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bookmarkEnd w:id="0"/>
      <w:r>
        <w:rPr>
          <w:rFonts w:hint="eastAsia" w:ascii="宋体" w:hAnsi="宋体" w:eastAsia="宋体" w:cs="宋体"/>
          <w:b/>
          <w:bCs/>
          <w:color w:val="auto"/>
          <w:kern w:val="2"/>
          <w:sz w:val="24"/>
          <w:szCs w:val="24"/>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48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、联系方式：</w:t>
      </w:r>
      <w:r>
        <w:rPr>
          <w:rFonts w:hint="eastAsia" w:ascii="宋体" w:hAnsi="宋体" w:eastAsia="宋体" w:cs="宋体"/>
          <w:color w:val="auto"/>
          <w:sz w:val="24"/>
          <w:szCs w:val="24"/>
        </w:rPr>
        <w:t>有关此次采购事宜，可向下列单位查询：</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 xml:space="preserve"> 人：</w:t>
      </w:r>
      <w:r>
        <w:rPr>
          <w:rFonts w:hint="eastAsia" w:ascii="宋体" w:hAnsi="宋体" w:eastAsia="宋体" w:cs="宋体"/>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eastAsia="宋体" w:cs="宋体"/>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人：易女士     电话：0731-83648668</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浏阳市淮川街道翠园路城东小区4栋二楼（商业楼）</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val="en-US" w:eastAsia="zh-CN"/>
        </w:rPr>
        <w:t>连</w:t>
      </w:r>
      <w:r>
        <w:rPr>
          <w:rFonts w:hint="eastAsia" w:ascii="宋体" w:hAnsi="宋体" w:eastAsia="宋体" w:cs="宋体"/>
          <w:color w:val="auto"/>
          <w:sz w:val="24"/>
          <w:szCs w:val="24"/>
          <w:lang w:eastAsia="zh-CN"/>
        </w:rPr>
        <w:t>女士、</w:t>
      </w:r>
      <w:r>
        <w:rPr>
          <w:rFonts w:hint="eastAsia" w:ascii="宋体" w:hAnsi="宋体" w:eastAsia="宋体" w:cs="宋体"/>
          <w:color w:val="auto"/>
          <w:sz w:val="24"/>
          <w:szCs w:val="24"/>
          <w:lang w:val="en-US" w:eastAsia="zh-CN"/>
        </w:rPr>
        <w:t>熊女士</w:t>
      </w:r>
      <w:r>
        <w:rPr>
          <w:rFonts w:hint="eastAsia" w:ascii="宋体" w:hAnsi="宋体" w:eastAsia="宋体" w:cs="宋体"/>
          <w:color w:val="auto"/>
          <w:sz w:val="24"/>
          <w:szCs w:val="24"/>
        </w:rPr>
        <w:t xml:space="preserve">     电话：</w:t>
      </w:r>
      <w:r>
        <w:rPr>
          <w:rFonts w:hint="eastAsia" w:ascii="宋体" w:hAnsi="宋体" w:eastAsia="宋体" w:cs="宋体"/>
          <w:color w:val="auto"/>
          <w:sz w:val="24"/>
          <w:szCs w:val="24"/>
          <w:lang w:val="en-US" w:eastAsia="zh-CN"/>
        </w:rPr>
        <w:t>15802585512、17373158028</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eastAsia="zh-CN"/>
        </w:rPr>
        <w:t>日</w:t>
      </w:r>
    </w:p>
    <w:p>
      <w:pP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浏阳市荷花街道荷韵公租房项目家具采购</w:t>
      </w:r>
    </w:p>
    <w:p>
      <w:pPr>
        <w:widowControl/>
        <w:shd w:val="clear" w:color="auto" w:fill="FFFFFF"/>
        <w:spacing w:before="100" w:beforeAutospacing="1" w:after="100" w:afterAutospacing="1" w:line="440" w:lineRule="exact"/>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0"/>
          <w:sz w:val="36"/>
          <w:szCs w:val="36"/>
          <w:lang w:val="en-US" w:eastAsia="zh-CN" w:bidi="ar-SA"/>
        </w:rPr>
        <w:t>招 标 文 件</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湖南凯博项目管理有限公司受浏阳市水利建设投资有限公司委托，就其</w:t>
      </w:r>
      <w:r>
        <w:rPr>
          <w:rFonts w:hint="eastAsia" w:ascii="宋体" w:hAnsi="宋体" w:eastAsia="宋体" w:cs="宋体"/>
          <w:color w:val="auto"/>
          <w:kern w:val="2"/>
          <w:sz w:val="24"/>
          <w:szCs w:val="24"/>
          <w:lang w:val="en-US" w:eastAsia="zh-CN" w:bidi="ar-SA"/>
        </w:rPr>
        <w:t>浏阳市荷花街道荷韵公租房项目家具采购</w:t>
      </w:r>
      <w:r>
        <w:rPr>
          <w:rFonts w:hint="eastAsia" w:ascii="宋体" w:hAnsi="宋体" w:eastAsia="宋体" w:cs="宋体"/>
          <w:color w:val="auto"/>
          <w:kern w:val="0"/>
          <w:sz w:val="24"/>
          <w:szCs w:val="24"/>
          <w:lang w:val="en-US" w:eastAsia="zh-CN" w:bidi="ar-SA"/>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kern w:val="2"/>
          <w:sz w:val="24"/>
          <w:szCs w:val="24"/>
          <w:lang w:val="en-US" w:eastAsia="zh-CN" w:bidi="ar-SA"/>
        </w:rPr>
        <w:t>采购椅子、桌子、衣柜、床（单人间）、床垫（单人间）、床（上下铺）、床垫（上下铺）、窗帘等，详见采购清单。</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浏阳市集里街道集里中学内</w:t>
      </w:r>
      <w:r>
        <w:rPr>
          <w:rFonts w:hint="eastAsia" w:ascii="宋体" w:hAnsi="宋体" w:eastAsia="宋体" w:cs="宋体"/>
          <w:color w:val="auto"/>
          <w:sz w:val="24"/>
          <w:szCs w:val="24"/>
          <w:highlight w:val="none"/>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交货与安装工期：</w:t>
      </w:r>
      <w:r>
        <w:rPr>
          <w:rFonts w:hint="eastAsia" w:ascii="宋体" w:hAnsi="宋体" w:eastAsia="宋体" w:cs="宋体"/>
          <w:b w:val="0"/>
          <w:bCs/>
          <w:color w:val="auto"/>
          <w:sz w:val="24"/>
          <w:szCs w:val="24"/>
          <w:lang w:val="en-US" w:eastAsia="zh-CN"/>
        </w:rPr>
        <w:t>收到成交通知书后10日历天内完成供货、安装、调试，达到交付使用标准。。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质量要求：</w:t>
      </w:r>
      <w:r>
        <w:rPr>
          <w:rFonts w:hint="eastAsia" w:ascii="宋体" w:hAnsi="宋体" w:eastAsia="宋体" w:cs="宋体"/>
          <w:color w:val="auto"/>
          <w:kern w:val="0"/>
          <w:sz w:val="24"/>
          <w:szCs w:val="24"/>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质保期：</w:t>
      </w: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5月至2024年7月）依法缴纳税收的证明（纳税凭证复印件），或者委托他人缴纳的委托代办协议和近三个月内任意一个月（2024年5月至2024年7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7.2、特定资格条件：</w:t>
      </w:r>
      <w:r>
        <w:rPr>
          <w:rFonts w:hint="eastAsia" w:ascii="宋体" w:hAnsi="宋体" w:eastAsia="宋体" w:cs="宋体"/>
          <w:b/>
          <w:bCs/>
          <w:color w:val="auto"/>
          <w:spacing w:val="-2"/>
          <w:kern w:val="2"/>
          <w:sz w:val="24"/>
          <w:szCs w:val="24"/>
          <w:lang w:val="en-US" w:eastAsia="zh-CN" w:bidi="ar-SA"/>
        </w:rPr>
        <w:t>无。</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default"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w:t>
      </w:r>
      <w:bookmarkStart w:id="3" w:name="OLE_LINK2"/>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：185600.00元（总价和单价均不得超采购清单价，否则作否决投标处理）</w:t>
      </w:r>
      <w:r>
        <w:rPr>
          <w:rFonts w:hint="eastAsia" w:ascii="宋体" w:hAnsi="宋体" w:eastAsia="宋体" w:cs="宋体"/>
          <w:color w:val="auto"/>
          <w:kern w:val="2"/>
          <w:sz w:val="24"/>
          <w:szCs w:val="24"/>
          <w:lang w:val="en-US" w:eastAsia="zh-CN" w:bidi="ar-SA"/>
        </w:rPr>
        <w:t>。</w:t>
      </w:r>
      <w:bookmarkEnd w:id="3"/>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9.1、交货地点：</w:t>
      </w:r>
      <w:r>
        <w:rPr>
          <w:rFonts w:hint="eastAsia" w:ascii="宋体" w:hAnsi="宋体" w:eastAsia="宋体" w:cs="宋体"/>
          <w:b/>
          <w:color w:val="auto"/>
          <w:sz w:val="24"/>
          <w:szCs w:val="24"/>
        </w:rPr>
        <w:t>投标人按要求将货品送至</w:t>
      </w:r>
      <w:r>
        <w:rPr>
          <w:rFonts w:hint="eastAsia" w:ascii="宋体" w:hAnsi="宋体" w:eastAsia="宋体" w:cs="宋体"/>
          <w:b/>
          <w:color w:val="auto"/>
          <w:sz w:val="24"/>
          <w:szCs w:val="24"/>
          <w:lang w:eastAsia="zh-CN"/>
        </w:rPr>
        <w:t>招标人</w:t>
      </w:r>
      <w:r>
        <w:rPr>
          <w:rFonts w:hint="eastAsia" w:ascii="宋体" w:hAnsi="宋体" w:eastAsia="宋体" w:cs="宋体"/>
          <w:b/>
          <w:color w:val="auto"/>
          <w:sz w:val="24"/>
          <w:szCs w:val="24"/>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9.2、</w:t>
      </w:r>
      <w:r>
        <w:rPr>
          <w:rFonts w:hint="eastAsia" w:ascii="宋体" w:hAnsi="宋体" w:eastAsia="宋体" w:cs="宋体"/>
          <w:b/>
          <w:color w:val="auto"/>
          <w:sz w:val="24"/>
          <w:szCs w:val="24"/>
        </w:rPr>
        <w:t>付款方式</w:t>
      </w:r>
      <w:r>
        <w:rPr>
          <w:rFonts w:hint="eastAsia" w:ascii="宋体" w:hAnsi="宋体" w:eastAsia="宋体" w:cs="宋体"/>
          <w:b/>
          <w:color w:val="auto"/>
          <w:sz w:val="24"/>
          <w:szCs w:val="24"/>
          <w:lang w:eastAsia="zh-CN"/>
        </w:rPr>
        <w:t>：</w:t>
      </w:r>
      <w:bookmarkStart w:id="4" w:name="_Toc359570304"/>
      <w:bookmarkStart w:id="5" w:name="_Toc401742306"/>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10.1、</w:t>
      </w:r>
      <w:r>
        <w:rPr>
          <w:rFonts w:hint="eastAsia" w:ascii="宋体" w:hAnsi="宋体" w:eastAsia="宋体" w:cs="宋体"/>
          <w:color w:val="auto"/>
          <w:sz w:val="24"/>
          <w:szCs w:val="24"/>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u w:val="none"/>
          <w:lang w:val="en-US" w:eastAsia="zh-CN"/>
        </w:rPr>
        <w:t>10.2、</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10.2.6保期满后，设备终身维修，售后服务只收配件成本费；无论招标人是否另行选择维保供应商，中标人应及时优惠提供所需的备品备件。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10.3、</w:t>
      </w:r>
      <w:r>
        <w:rPr>
          <w:rFonts w:hint="eastAsia" w:ascii="宋体" w:hAnsi="宋体" w:eastAsia="宋体" w:cs="宋体"/>
          <w:color w:val="auto"/>
          <w:sz w:val="24"/>
          <w:szCs w:val="24"/>
        </w:rPr>
        <w:t>本项目采用全费用综合包干单价方式建设，</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应根据项目要求和现场情况，详细列明项目所需的设备及材料购置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产品运输保险保管、</w:t>
      </w:r>
      <w:r>
        <w:rPr>
          <w:rFonts w:hint="eastAsia" w:ascii="宋体" w:hAnsi="宋体" w:eastAsia="宋体" w:cs="宋体"/>
          <w:color w:val="auto"/>
          <w:sz w:val="24"/>
          <w:szCs w:val="24"/>
          <w:lang w:val="en-US" w:eastAsia="zh-CN"/>
        </w:rPr>
        <w:t>安装调试、</w:t>
      </w:r>
      <w:r>
        <w:rPr>
          <w:rFonts w:hint="eastAsia" w:ascii="宋体" w:hAnsi="宋体" w:eastAsia="宋体" w:cs="宋体"/>
          <w:color w:val="auto"/>
          <w:sz w:val="24"/>
          <w:szCs w:val="24"/>
        </w:rPr>
        <w:t>通过验收、培训、质保期免费保修维护等所有人工、管理、财务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免费提供，</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10.4、所有参与项目的工作人员一切安全责任由中标人承担。</w:t>
      </w:r>
    </w:p>
    <w:bookmarkEnd w:id="4"/>
    <w:bookmarkEnd w:id="5"/>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08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16</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rPr>
        <w:t>时</w:t>
      </w:r>
      <w:r>
        <w:rPr>
          <w:rFonts w:hint="eastAsia" w:ascii="宋体" w:hAnsi="宋体" w:eastAsia="宋体" w:cs="宋体"/>
          <w:color w:val="auto"/>
          <w:sz w:val="24"/>
          <w:szCs w:val="24"/>
          <w:u w:val="single"/>
          <w:lang w:val="en-US" w:eastAsia="zh-CN"/>
        </w:rPr>
        <w:t>00</w:t>
      </w:r>
      <w:bookmarkStart w:id="11" w:name="_GoBack"/>
      <w:bookmarkEnd w:id="11"/>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分。开标地点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6" w:name="_Toc429827520"/>
      <w:bookmarkStart w:id="7"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w:t>
      </w:r>
      <w:r>
        <w:rPr>
          <w:rFonts w:hint="eastAsia" w:ascii="宋体" w:hAnsi="宋体" w:eastAsia="宋体" w:cs="宋体"/>
          <w:bCs/>
          <w:color w:val="auto"/>
          <w:sz w:val="24"/>
          <w:szCs w:val="24"/>
        </w:rPr>
        <w:t>段：</w:t>
      </w:r>
      <w:r>
        <w:rPr>
          <w:rFonts w:hint="eastAsia" w:ascii="宋体" w:hAnsi="宋体" w:eastAsia="宋体" w:cs="宋体"/>
          <w:bCs/>
          <w:color w:val="auto"/>
          <w:sz w:val="24"/>
          <w:szCs w:val="24"/>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标</w:t>
      </w:r>
      <w:r>
        <w:rPr>
          <w:rFonts w:hint="eastAsia" w:ascii="宋体" w:hAnsi="宋体" w:eastAsia="宋体" w:cs="宋体"/>
          <w:color w:val="auto"/>
          <w:sz w:val="24"/>
          <w:szCs w:val="24"/>
        </w:rPr>
        <w:t xml:space="preserve"> 人：</w:t>
      </w:r>
      <w:r>
        <w:rPr>
          <w:rFonts w:hint="eastAsia" w:ascii="宋体" w:hAnsi="宋体" w:eastAsia="宋体" w:cs="宋体"/>
          <w:color w:val="auto"/>
          <w:sz w:val="24"/>
          <w:szCs w:val="24"/>
          <w:lang w:eastAsia="zh-CN"/>
        </w:rPr>
        <w:t>浏阳市水利建设投资有限公司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w:t>
      </w:r>
      <w:r>
        <w:rPr>
          <w:rFonts w:hint="eastAsia" w:ascii="宋体" w:hAnsi="宋体" w:eastAsia="宋体" w:cs="宋体"/>
          <w:color w:val="auto"/>
          <w:sz w:val="24"/>
          <w:szCs w:val="24"/>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系</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湖南凯博项目管理有限公司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浏阳市淮川街道翠园路城东小区4栋二楼（商业楼）</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val="en-US" w:eastAsia="zh-CN"/>
        </w:rPr>
        <w:t>连</w:t>
      </w:r>
      <w:r>
        <w:rPr>
          <w:rFonts w:hint="eastAsia" w:ascii="宋体" w:hAnsi="宋体" w:eastAsia="宋体" w:cs="宋体"/>
          <w:color w:val="auto"/>
          <w:sz w:val="24"/>
          <w:szCs w:val="24"/>
          <w:lang w:eastAsia="zh-CN"/>
        </w:rPr>
        <w:t>女士、</w:t>
      </w:r>
      <w:r>
        <w:rPr>
          <w:rFonts w:hint="eastAsia" w:ascii="宋体" w:hAnsi="宋体" w:eastAsia="宋体" w:cs="宋体"/>
          <w:color w:val="auto"/>
          <w:sz w:val="24"/>
          <w:szCs w:val="24"/>
          <w:lang w:val="en-US" w:eastAsia="zh-CN"/>
        </w:rPr>
        <w:t>熊女士</w:t>
      </w:r>
      <w:r>
        <w:rPr>
          <w:rFonts w:hint="eastAsia" w:ascii="宋体" w:hAnsi="宋体" w:eastAsia="宋体" w:cs="宋体"/>
          <w:color w:val="auto"/>
          <w:sz w:val="24"/>
          <w:szCs w:val="24"/>
        </w:rPr>
        <w:t xml:space="preserve">     电话：</w:t>
      </w:r>
      <w:r>
        <w:rPr>
          <w:rFonts w:hint="eastAsia" w:ascii="宋体" w:hAnsi="宋体" w:eastAsia="宋体" w:cs="宋体"/>
          <w:color w:val="auto"/>
          <w:sz w:val="24"/>
          <w:szCs w:val="24"/>
          <w:lang w:val="en-US" w:eastAsia="zh-CN"/>
        </w:rPr>
        <w:t>15802585512、17373158028</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lang w:val="en-US" w:eastAsia="zh-CN"/>
        </w:rPr>
      </w:pPr>
      <w:r>
        <w:rPr>
          <w:rFonts w:hint="eastAsia" w:ascii="宋体" w:hAnsi="宋体" w:eastAsia="宋体" w:cs="宋体"/>
          <w:b/>
          <w:bCs/>
          <w:color w:val="auto"/>
          <w:sz w:val="32"/>
          <w:lang w:val="en-US" w:eastAsia="zh-CN"/>
        </w:rPr>
        <w:t>浏阳市荷花街道荷韵公租房项目家具采购</w:t>
      </w:r>
    </w:p>
    <w:p>
      <w:pPr>
        <w:widowControl w:val="0"/>
        <w:spacing w:after="120"/>
        <w:ind w:left="0" w:leftChars="0" w:right="0" w:rightChars="0" w:firstLine="0" w:firstLineChars="0"/>
        <w:jc w:val="center"/>
        <w:rPr>
          <w:rFonts w:hint="eastAsia" w:ascii="宋体" w:hAnsi="宋体" w:eastAsia="宋体" w:cs="宋体"/>
          <w:b/>
          <w:bCs/>
          <w:i w:val="0"/>
          <w:iCs w:val="0"/>
          <w:color w:val="auto"/>
          <w:kern w:val="0"/>
          <w:sz w:val="32"/>
          <w:szCs w:val="32"/>
          <w:u w:val="none"/>
          <w:lang w:val="en-US" w:eastAsia="zh-CN" w:bidi="ar"/>
        </w:rPr>
      </w:pPr>
      <w:r>
        <w:rPr>
          <w:rFonts w:hint="eastAsia" w:ascii="宋体" w:hAnsi="宋体" w:eastAsia="宋体" w:cs="宋体"/>
          <w:b/>
          <w:bCs/>
          <w:i w:val="0"/>
          <w:iCs w:val="0"/>
          <w:color w:val="auto"/>
          <w:kern w:val="0"/>
          <w:sz w:val="32"/>
          <w:szCs w:val="32"/>
          <w:u w:val="none"/>
          <w:lang w:val="en-US" w:eastAsia="zh-CN" w:bidi="ar"/>
        </w:rPr>
        <w:t>采购清单及要求</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900"/>
        <w:gridCol w:w="4226"/>
        <w:gridCol w:w="679"/>
        <w:gridCol w:w="900"/>
        <w:gridCol w:w="810"/>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blHead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家具名称</w:t>
            </w:r>
          </w:p>
        </w:tc>
        <w:tc>
          <w:tcPr>
            <w:tcW w:w="2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规格及参数</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单位</w:t>
            </w:r>
          </w:p>
        </w:tc>
        <w:tc>
          <w:tcPr>
            <w:tcW w:w="496" w:type="pct"/>
            <w:vMerge w:val="restar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eastAsia="宋体" w:cs="宋体"/>
                <w:b/>
                <w:bCs/>
                <w:i w:val="0"/>
                <w:iCs w:val="0"/>
                <w:color w:val="auto"/>
                <w:sz w:val="21"/>
                <w:szCs w:val="21"/>
                <w:u w:val="none"/>
                <w:lang w:val="en-US" w:eastAsia="zh-CN"/>
              </w:rPr>
              <w:t>数量</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blHead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2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496" w:type="pct"/>
            <w:vMerge w:val="continue"/>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jc w:val="center"/>
              <w:rPr>
                <w:rFonts w:hint="eastAsia" w:ascii="宋体" w:hAnsi="宋体" w:eastAsia="宋体" w:cs="宋体"/>
                <w:b/>
                <w:bCs/>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全费用单价</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椅子</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1.实木材料：所有部件均采用橡木或同档次实木类材料；纹理清晰自然，经高温脱脂等干燥处理后木材含水率控制在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2.五金件：采用国产品牌标准五金件；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3.胶粘剂：水基型胶粘剂，符合 GB33372-2020《胶粘剂挥发性有机化合物限量》和 GB 18583-2008《室内装饰装修材料胶粘剂中有害物质限量》；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（1）椅面实木厚度≥20mm，椅脚截面规格≥50mm×30mm；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（2）榫卯连接，椅架之间采用平肩榫，弧形靠背板同椅脚采用栽榫。断面整齐，切角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部件、镂槽边角、孔边、及线条要平整、圆润、光滑，不允许有毛刺、崩缺、跳刀、波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浪印现象；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（3）木榫与榫孔连接位需要贴切配合，无间隙。木榫长度应是插入木方的厚度 1/2 以上，孔深度是木榫长度+0.15mm；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（4）槽、榫处需上胶且胶水使用要均匀充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（5）产品连接位要求紧密，无间隙，其对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角线尺寸应一致，最大误差为±2mm；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（6）椅架内四个三角木加固，椅脚安装静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音脚垫；                                   5.涂饰：PU 或 PE 油漆，采用五底三面工艺，涂料应符合 GB 18581-2020《木器涂料中有害物质限量》规定的要求；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桌子</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tabs>
                <w:tab w:val="clear" w:pos="312"/>
              </w:tabs>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尺寸1500mm×750mm；实木材料：台面和桌脚采用橡木或同等档次的集成材/指接材/胶合木（可根据需求选择）制作，表面经白蜡木或同等档次实木薄木贴面。纹理清晰自然，经高温脱脂等干燥处理后木材含水率控制在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w:t>
            </w:r>
          </w:p>
          <w:p>
            <w:pPr>
              <w:keepNext w:val="0"/>
              <w:keepLines w:val="0"/>
              <w:pageBreakBefore w:val="0"/>
              <w:widowControl/>
              <w:numPr>
                <w:ilvl w:val="0"/>
                <w:numId w:val="4"/>
              </w:numPr>
              <w:suppressLineNumbers w:val="0"/>
              <w:kinsoku/>
              <w:wordWrap w:val="0"/>
              <w:overflowPunct/>
              <w:topLinePunct w:val="0"/>
              <w:autoSpaceDE/>
              <w:autoSpaceDN/>
              <w:bidi w:val="0"/>
              <w:adjustRightInd/>
              <w:snapToGrid/>
              <w:ind w:left="105"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五金件：采用国产品牌标准连接件；</w:t>
            </w:r>
          </w:p>
          <w:p>
            <w:pPr>
              <w:keepNext w:val="0"/>
              <w:keepLines w:val="0"/>
              <w:pageBreakBefore w:val="0"/>
              <w:widowControl/>
              <w:numPr>
                <w:ilvl w:val="0"/>
                <w:numId w:val="4"/>
              </w:numPr>
              <w:suppressLineNumbers w:val="0"/>
              <w:kinsoku/>
              <w:wordWrap w:val="0"/>
              <w:overflowPunct/>
              <w:topLinePunct w:val="0"/>
              <w:autoSpaceDE/>
              <w:autoSpaceDN/>
              <w:bidi w:val="0"/>
              <w:adjustRightInd/>
              <w:snapToGrid/>
              <w:ind w:left="105"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胶粘剂：水基型胶粘剂，符合 GB33372-2020《胶粘剂挥发性有机化合物限量》和 GB18583-2008《室内装饰装修材料胶粘剂中有害物质限量》；</w:t>
            </w:r>
          </w:p>
          <w:p>
            <w:pPr>
              <w:keepNext w:val="0"/>
              <w:keepLines w:val="0"/>
              <w:pageBreakBefore w:val="0"/>
              <w:widowControl/>
              <w:numPr>
                <w:ilvl w:val="0"/>
                <w:numId w:val="4"/>
              </w:numPr>
              <w:suppressLineNumbers w:val="0"/>
              <w:kinsoku/>
              <w:wordWrap w:val="0"/>
              <w:overflowPunct/>
              <w:topLinePunct w:val="0"/>
              <w:autoSpaceDE/>
              <w:autoSpaceDN/>
              <w:bidi w:val="0"/>
              <w:adjustRightInd/>
              <w:snapToGrid/>
              <w:ind w:left="105"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艺：（1）金属连接，断面整齐，切角部件、镂槽边角、孔边、及线条要平整、圆润、光滑，不允许有毛刺、崩缺、跳刀、波浪印现象。（2）产品连接位要求紧密，无间隙，其对角线尺寸应一致，最大误差为±2mm。（3）螺丝孔深度根据产品具体部件板材的厚度和连固条的厚度确定定位，进板块的螺丝长度一般为五分之三；</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ind w:left="105" w:left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5、涂饰：PU 或 PE 油漆，采用五底三面工艺，涂料应符合 GB 18581-2020《木器涂料中有害物质限量》规定的要求；</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6、成品：各项技术指标符合 GB/T 3324-2017 《木家具通用技术条件》规定的要求。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衣柜</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尺寸1800mm*600mm*2400mm；实木材料：台面和桌脚采用橡木或同等档次的集成材/指接材/胶合木（可根据需求选择）制作，表面经白蜡木或同等档次实木薄木贴面。纹理清晰自然，经高温脱脂等干燥处理后木材含水率控制在 8%～（产品所在地区年平均木材平衡含水率+1%），无节子、变色、腐朽、蛀孔、裂纹、木材构造缺陷、加工缺陷、干燥缺陷等木材缺陷； </w:t>
            </w:r>
          </w:p>
          <w:p>
            <w:pPr>
              <w:keepNext w:val="0"/>
              <w:keepLines w:val="0"/>
              <w:pageBreakBefore w:val="0"/>
              <w:widowControl/>
              <w:numPr>
                <w:ilvl w:val="0"/>
                <w:numId w:val="6"/>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五金件：采用国产品牌标准连接件；</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3、胶粘剂：水基型胶粘剂，符合 GB33372-2020《胶粘剂挥发性有机化合物限量》和 GB18583-2008《室内装饰装修材料胶粘剂中有害物质限量》；</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4、工艺：（1）金属连接，断面整齐，切角部件、镂槽边角、孔边、及线条要平整、圆润、光滑，不允许有毛刺、崩缺、跳刀、波浪印现象；</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（2）产品连接位要求紧密，无间隙，其对角线尺寸应一致，最大误差为±2mm；</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（3）螺丝孔深度根据产品具体部件板材的厚度和连固条的厚度确定定位，进板块的螺丝长度一般为五分之三； </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5、涂饰：PU 或 PE 油漆，采用五底三面工艺，涂料应符合 GB 18581-2020《木器涂料中有害物质限量》规定的要求；</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6、成品：各项技术指标符合 GB/T 3324-2017 《木家具通用技术条件》规定的要求。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床（单人间）</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1.床1.8m宽×2.0m长（含安装）；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3.五金件：采用标准五金件；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4.胶粘剂：水基型胶粘剂，符合GB33372-2020《胶粘剂挥发性有机化合物限量》和 GB 18583-2008《室内装饰装修材料胶粘剂中有害物质限量》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（1）采用金属件连接；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（4）螺丝孔深度根据产品具体部件板材的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厚度和连固条的厚度确定定位，进板块的螺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丝长度一般为五分之三；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横档尺寸为 50mm×30mm，床梃尺寸为80mm×15mm，床脚尺寸为 40mm×40mm；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6、涂饰：PU 或 PE 油漆，采用五底三面工艺，涂料应符合 GB 18581-2020《木器涂料中有害物质限量》规定的要求；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7.成品：符合 GB/T 3324-2017《木家具通用技术条件》规定的要求。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床垫（单人间）</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1.床垫1.8m宽×2.0长（含安装）；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4.高度不低于10公分。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床（上下铺）</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1.床1.2m宽×2.0m长（含安装）；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2.床铺面、床梃、床屏及横档采用20mm厚（可根据需求选择不同厚度）的橡木或同等档次的集成材/指接材（可根据需求选择）制作；纹理清晰自然，经高温脱脂等干燥处理后木材含水率控制在 8%～（产品所在地区年平均木材平衡含水率+1%），无节子、变色、腐朽、蛀孔、裂纹、木材构造缺陷、加工缺陷、干燥缺陷等木材缺陷；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3.五金件：采用标准五金件；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4.胶粘剂：水基型胶粘剂，符合GB33372-2020《胶粘剂挥发性有机化合物限量》和 GB 18583-2008《室内装饰装修材料胶粘剂中有害物质限量》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5.工艺：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（1）采用金属件连接；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（2）板材断面整齐，切角部件、镂槽边角、孔边及线条平整、圆润、光滑，不允许有毛刺、崩缺、跳刀、波浪印现象；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（3）产品各部件连接位要求紧密，无间隙，板材对角线尺寸应一致，最大误差为±2mm。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（4）螺丝孔深度根据产品具体部件板材的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厚度和连固条的厚度确定定位，进板块的螺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丝长度一般为五分之三；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横档尺寸为 50mm×30mm，床梃尺寸为80mm×15mm，床脚尺寸为 40mm×40mm；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6、涂饰：PU 或 PE 油漆，采用五底三面工艺，涂料应符合 GB 18581-2020《木器涂料中有害物质限量》规定的要求；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7.成品：符合 GB/T 3324-2017《木家具通用技术条件》规定的要求。</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床垫（上下铺）</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1.床垫1.2m宽×2.0长（含安装）；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2.绗缝层及填充层：正面选用抗菌针织面料，220g/㎡床垫专用面料，3维无胶棉（200g/㎡ 1cm），超软海绵，（20kg/m3 1cm），30g/㎡纤维无纺布，热熔棉1层（350g/㎡  0.4cm）；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3.边框：抗菌针织面料，220g/㎡床垫专用面料，海绵层选用3维无胶棉（200g/㎡  1cm），30g/㎡纤维无纺布，35mm涤纶编织带包边带， Ф25mm通风孔气眼4只透气孔；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4.高度不低于10公分。</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窗帘</w:t>
            </w:r>
          </w:p>
        </w:tc>
        <w:tc>
          <w:tcPr>
            <w:tcW w:w="2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1.布窗帘（含安装）；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2.遮光层采用热熔复合工艺,遮光层耐用性高，永不脱落；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3.铝合金窗帘道轨（含安装）。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2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val="0"/>
              <w:overflowPunct/>
              <w:topLinePunct w:val="0"/>
              <w:autoSpaceDE/>
              <w:autoSpaceDN/>
              <w:bidi w:val="0"/>
              <w:adjustRightInd/>
              <w:snapToGrid/>
              <w:rPr>
                <w:rFonts w:hint="eastAsia" w:ascii="宋体" w:hAnsi="宋体" w:eastAsia="宋体" w:cs="宋体"/>
                <w:b/>
                <w:bCs/>
                <w:i w:val="0"/>
                <w:iCs w:val="0"/>
                <w:color w:val="auto"/>
                <w:sz w:val="21"/>
                <w:szCs w:val="21"/>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185600.00</w:t>
            </w:r>
          </w:p>
        </w:tc>
      </w:tr>
    </w:tbl>
    <w:p>
      <w:pPr>
        <w:spacing w:line="400" w:lineRule="exact"/>
        <w:rPr>
          <w:rFonts w:hint="eastAsia" w:ascii="宋体" w:hAnsi="宋体" w:eastAsia="宋体" w:cs="宋体"/>
          <w:bCs/>
          <w:color w:val="auto"/>
          <w:sz w:val="24"/>
        </w:rPr>
      </w:pPr>
      <w:r>
        <w:rPr>
          <w:rFonts w:hint="eastAsia" w:ascii="宋体" w:hAnsi="宋体" w:eastAsia="宋体" w:cs="宋体"/>
          <w:b/>
          <w:bCs/>
          <w:color w:val="auto"/>
          <w:sz w:val="32"/>
          <w:szCs w:val="32"/>
        </w:rPr>
        <w:br w:type="page"/>
      </w:r>
      <w:bookmarkEnd w:id="6"/>
      <w:bookmarkEnd w:id="7"/>
    </w:p>
    <w:p>
      <w:pPr>
        <w:spacing w:line="510" w:lineRule="exact"/>
        <w:rPr>
          <w:rFonts w:hint="eastAsia" w:ascii="宋体" w:hAnsi="宋体" w:eastAsia="宋体" w:cs="宋体"/>
          <w:color w:val="auto"/>
          <w:sz w:val="24"/>
        </w:rPr>
      </w:pPr>
      <w:r>
        <w:rPr>
          <w:rFonts w:hint="eastAsia" w:ascii="宋体" w:hAnsi="宋体" w:eastAsia="宋体" w:cs="宋体"/>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hint="eastAsia" w:ascii="宋体" w:hAnsi="宋体" w:eastAsia="宋体" w:cs="宋体"/>
          <w:color w:val="auto"/>
          <w:sz w:val="32"/>
        </w:rPr>
      </w:pPr>
    </w:p>
    <w:p>
      <w:pPr>
        <w:overflowPunct w:val="0"/>
        <w:spacing w:beforeLines="100"/>
        <w:jc w:val="center"/>
        <w:rPr>
          <w:rFonts w:hint="eastAsia" w:ascii="宋体" w:hAnsi="宋体" w:eastAsia="宋体" w:cs="宋体"/>
          <w:bCs/>
          <w:color w:val="auto"/>
          <w:sz w:val="36"/>
          <w:szCs w:val="36"/>
        </w:rPr>
      </w:pPr>
    </w:p>
    <w:p>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浏阳市荷花街道荷韵公租房项目家具采购</w:t>
      </w:r>
    </w:p>
    <w:p>
      <w:pPr>
        <w:overflowPunct w:val="0"/>
        <w:spacing w:beforeLines="100"/>
        <w:jc w:val="center"/>
        <w:rPr>
          <w:rFonts w:hint="eastAsia" w:ascii="宋体" w:hAnsi="宋体" w:eastAsia="宋体" w:cs="宋体"/>
          <w:color w:val="auto"/>
          <w:sz w:val="52"/>
          <w:szCs w:val="52"/>
        </w:rPr>
      </w:pPr>
      <w:r>
        <w:rPr>
          <w:rFonts w:hint="eastAsia" w:ascii="宋体" w:hAnsi="宋体" w:eastAsia="宋体" w:cs="宋体"/>
          <w:color w:val="auto"/>
          <w:sz w:val="52"/>
          <w:szCs w:val="52"/>
        </w:rPr>
        <w:t>投 标 文 件</w:t>
      </w: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widowControl/>
        <w:overflowPunct w:val="0"/>
        <w:rPr>
          <w:rFonts w:hint="eastAsia" w:ascii="宋体" w:hAnsi="宋体" w:eastAsia="宋体" w:cs="宋体"/>
          <w:color w:val="auto"/>
          <w:sz w:val="32"/>
        </w:rPr>
      </w:pPr>
    </w:p>
    <w:p>
      <w:pPr>
        <w:overflowPunct w:val="0"/>
        <w:jc w:val="left"/>
        <w:rPr>
          <w:rFonts w:hint="eastAsia" w:ascii="宋体" w:hAnsi="宋体" w:eastAsia="宋体" w:cs="宋体"/>
          <w:color w:val="auto"/>
          <w:sz w:val="24"/>
          <w:szCs w:val="28"/>
        </w:rPr>
      </w:pPr>
    </w:p>
    <w:p>
      <w:pPr>
        <w:overflowPunct w:val="0"/>
        <w:jc w:val="left"/>
        <w:rPr>
          <w:rFonts w:hint="eastAsia" w:ascii="宋体" w:hAnsi="宋体" w:eastAsia="宋体" w:cs="宋体"/>
          <w:color w:val="auto"/>
          <w:sz w:val="24"/>
          <w:szCs w:val="28"/>
        </w:rPr>
      </w:pPr>
    </w:p>
    <w:p>
      <w:pPr>
        <w:overflowPunct w:val="0"/>
        <w:ind w:firstLine="2160" w:firstLineChars="900"/>
        <w:jc w:val="left"/>
        <w:rPr>
          <w:rFonts w:hint="eastAsia" w:ascii="宋体" w:hAnsi="宋体" w:eastAsia="宋体" w:cs="宋体"/>
          <w:color w:val="auto"/>
          <w:sz w:val="24"/>
          <w:szCs w:val="28"/>
        </w:rPr>
      </w:pPr>
      <w:r>
        <w:rPr>
          <w:rFonts w:hint="eastAsia" w:ascii="宋体" w:hAnsi="宋体" w:eastAsia="宋体" w:cs="宋体"/>
          <w:color w:val="auto"/>
          <w:sz w:val="24"/>
          <w:szCs w:val="28"/>
        </w:rPr>
        <w:t>投 标 人：（盖单位章）</w:t>
      </w:r>
    </w:p>
    <w:p>
      <w:pPr>
        <w:overflowPunct w:val="0"/>
        <w:jc w:val="center"/>
        <w:rPr>
          <w:rFonts w:hint="eastAsia" w:ascii="宋体" w:hAnsi="宋体" w:eastAsia="宋体" w:cs="宋体"/>
          <w:color w:val="auto"/>
          <w:sz w:val="28"/>
          <w:szCs w:val="28"/>
        </w:rPr>
      </w:pPr>
      <w:r>
        <w:rPr>
          <w:rFonts w:hint="eastAsia" w:ascii="宋体" w:hAnsi="宋体" w:eastAsia="宋体" w:cs="宋体"/>
          <w:color w:val="auto"/>
          <w:sz w:val="24"/>
          <w:szCs w:val="28"/>
        </w:rPr>
        <w:t>法定代表人或其委托代理人：（签字</w:t>
      </w:r>
      <w:r>
        <w:rPr>
          <w:rFonts w:hint="eastAsia" w:ascii="宋体" w:hAnsi="宋体" w:eastAsia="宋体" w:cs="宋体"/>
          <w:color w:val="auto"/>
          <w:kern w:val="0"/>
          <w:sz w:val="24"/>
          <w:szCs w:val="28"/>
        </w:rPr>
        <w:t>或盖章</w:t>
      </w:r>
      <w:r>
        <w:rPr>
          <w:rFonts w:hint="eastAsia" w:ascii="宋体" w:hAnsi="宋体" w:eastAsia="宋体" w:cs="宋体"/>
          <w:color w:val="auto"/>
          <w:sz w:val="24"/>
          <w:szCs w:val="28"/>
        </w:rPr>
        <w:t>）</w:t>
      </w:r>
    </w:p>
    <w:p>
      <w:pPr>
        <w:overflowPunct w:val="0"/>
        <w:ind w:firstLine="2640" w:firstLineChars="1100"/>
        <w:jc w:val="center"/>
        <w:rPr>
          <w:rFonts w:hint="eastAsia" w:ascii="宋体" w:hAnsi="宋体" w:eastAsia="宋体" w:cs="宋体"/>
          <w:color w:val="auto"/>
          <w:sz w:val="36"/>
          <w:szCs w:val="36"/>
        </w:rPr>
      </w:pPr>
      <w:r>
        <w:rPr>
          <w:rFonts w:hint="eastAsia" w:ascii="宋体" w:hAnsi="宋体" w:eastAsia="宋体" w:cs="宋体"/>
          <w:color w:val="auto"/>
          <w:sz w:val="24"/>
          <w:szCs w:val="28"/>
          <w:lang w:eastAsia="zh-CN"/>
        </w:rPr>
        <w:t>日期：</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 xml:space="preserve"> </w:t>
      </w:r>
      <w:r>
        <w:rPr>
          <w:rFonts w:hint="eastAsia" w:ascii="宋体" w:hAnsi="宋体" w:eastAsia="宋体" w:cs="宋体"/>
          <w:color w:val="auto"/>
          <w:sz w:val="24"/>
          <w:szCs w:val="28"/>
        </w:rPr>
        <w:t>日</w:t>
      </w:r>
      <w:r>
        <w:rPr>
          <w:rFonts w:hint="eastAsia" w:ascii="宋体" w:hAnsi="宋体" w:eastAsia="宋体" w:cs="宋体"/>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pPr>
        <w:spacing w:line="420" w:lineRule="exact"/>
        <w:jc w:val="center"/>
        <w:rPr>
          <w:rFonts w:hint="eastAsia" w:ascii="宋体" w:hAnsi="宋体" w:eastAsia="宋体" w:cs="宋体"/>
          <w:color w:val="auto"/>
          <w:sz w:val="24"/>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pPr>
        <w:spacing w:line="420" w:lineRule="exact"/>
        <w:ind w:firstLine="480"/>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spacing w:line="420" w:lineRule="exact"/>
        <w:jc w:val="center"/>
        <w:rPr>
          <w:rFonts w:hint="eastAsia" w:ascii="宋体" w:hAnsi="宋体" w:eastAsia="宋体" w:cs="宋体"/>
          <w:color w:val="auto"/>
          <w:sz w:val="24"/>
        </w:rPr>
      </w:pPr>
    </w:p>
    <w:p>
      <w:pPr>
        <w:numPr>
          <w:ilvl w:val="0"/>
          <w:numId w:val="7"/>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8"/>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二、</w:t>
      </w:r>
      <w:r>
        <w:rPr>
          <w:rFonts w:hint="eastAsia" w:ascii="宋体" w:hAnsi="宋体" w:eastAsia="宋体" w:cs="宋体"/>
          <w:b/>
          <w:color w:val="auto"/>
          <w:sz w:val="36"/>
          <w:szCs w:val="36"/>
        </w:rPr>
        <w:t>投标承诺汇总表</w:t>
      </w:r>
    </w:p>
    <w:tbl>
      <w:tblPr>
        <w:tblStyle w:val="3"/>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tc>
        <w:tc>
          <w:tcPr>
            <w:tcW w:w="7348" w:type="dxa"/>
            <w:vAlign w:val="center"/>
          </w:tcPr>
          <w:p>
            <w:pPr>
              <w:spacing w:line="70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浏阳市荷花街道荷韵公租房项目家具采购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7348" w:type="dxa"/>
            <w:vAlign w:val="center"/>
          </w:tcPr>
          <w:p>
            <w:pPr>
              <w:spacing w:line="7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投标报价（元）</w:t>
            </w:r>
          </w:p>
        </w:tc>
        <w:tc>
          <w:tcPr>
            <w:tcW w:w="7348" w:type="dxa"/>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交货与安装工期</w:t>
            </w:r>
            <w:r>
              <w:rPr>
                <w:rFonts w:hint="eastAsia" w:ascii="宋体" w:hAnsi="宋体" w:eastAsia="宋体" w:cs="宋体"/>
                <w:color w:val="auto"/>
                <w:sz w:val="24"/>
                <w:szCs w:val="24"/>
              </w:rPr>
              <w:t>承诺</w:t>
            </w:r>
          </w:p>
        </w:tc>
        <w:tc>
          <w:tcPr>
            <w:tcW w:w="7348" w:type="dxa"/>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收到成交通知书后10日历天内完成供货、安装、调试，达到交付使用标准。。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631"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质量要求承诺</w:t>
            </w:r>
          </w:p>
        </w:tc>
        <w:tc>
          <w:tcPr>
            <w:tcW w:w="7348" w:type="dxa"/>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lang w:val="sq-AL" w:eastAsia="zh-CN"/>
              </w:rPr>
            </w:pPr>
            <w:r>
              <w:rPr>
                <w:rFonts w:hint="eastAsia" w:ascii="宋体" w:hAnsi="宋体" w:eastAsia="宋体" w:cs="宋体"/>
                <w:color w:val="auto"/>
                <w:sz w:val="24"/>
                <w:szCs w:val="24"/>
                <w:rtl w:val="0"/>
                <w:lang w:val="zh-CN" w:eastAsia="zh-CN"/>
              </w:rPr>
              <w:t>验收合格之日起</w:t>
            </w:r>
            <w:r>
              <w:rPr>
                <w:rFonts w:hint="eastAsia" w:ascii="宋体" w:hAnsi="宋体" w:eastAsia="宋体" w:cs="宋体"/>
                <w:color w:val="auto"/>
                <w:sz w:val="24"/>
                <w:szCs w:val="24"/>
                <w:rtl w:val="0"/>
                <w:lang w:val="en-US" w:eastAsia="zh-CN"/>
              </w:rPr>
              <w:t>24个月</w:t>
            </w:r>
            <w:r>
              <w:rPr>
                <w:rFonts w:hint="eastAsia" w:ascii="宋体" w:hAnsi="宋体" w:eastAsia="宋体" w:cs="宋体"/>
                <w:color w:val="auto"/>
                <w:sz w:val="24"/>
                <w:szCs w:val="24"/>
                <w:rtl w:val="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承诺</w:t>
            </w:r>
          </w:p>
        </w:tc>
        <w:tc>
          <w:tcPr>
            <w:tcW w:w="7348" w:type="dxa"/>
            <w:vAlign w:val="center"/>
          </w:tcPr>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sz w:val="24"/>
                <w:szCs w:val="24"/>
                <w:lang w:val="en-US" w:eastAsia="zh-CN"/>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pPr>
        <w:spacing w:line="400" w:lineRule="exact"/>
        <w:jc w:val="center"/>
        <w:rPr>
          <w:rFonts w:hint="eastAsia" w:ascii="宋体" w:hAnsi="宋体" w:eastAsia="宋体" w:cs="宋体"/>
          <w:color w:val="auto"/>
          <w:sz w:val="24"/>
          <w:szCs w:val="24"/>
          <w:lang w:val="sq-AL" w:eastAsia="zh-CN"/>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pPr>
        <w:spacing w:line="400" w:lineRule="exact"/>
        <w:jc w:val="center"/>
        <w:rPr>
          <w:rFonts w:hint="eastAsia" w:ascii="宋体" w:hAnsi="宋体" w:eastAsia="宋体" w:cs="宋体"/>
          <w:color w:val="auto"/>
          <w:sz w:val="24"/>
          <w:szCs w:val="24"/>
          <w:lang w:val="sq-AL"/>
        </w:rPr>
      </w:pPr>
    </w:p>
    <w:p>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pPr>
        <w:spacing w:line="400" w:lineRule="exact"/>
        <w:jc w:val="right"/>
        <w:rPr>
          <w:rFonts w:hint="eastAsia"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pPr>
        <w:adjustRightInd w:val="0"/>
        <w:snapToGrid w:val="0"/>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adjustRightInd w:val="0"/>
        <w:snapToGrid w:val="0"/>
        <w:jc w:val="center"/>
        <w:rPr>
          <w:rFonts w:hint="eastAsia" w:ascii="宋体" w:hAnsi="宋体" w:eastAsia="宋体" w:cs="宋体"/>
          <w:color w:val="auto"/>
          <w:sz w:val="30"/>
          <w:szCs w:val="30"/>
        </w:rPr>
      </w:pPr>
      <w:r>
        <w:rPr>
          <w:rFonts w:hint="eastAsia" w:ascii="宋体" w:hAnsi="宋体" w:eastAsia="宋体" w:cs="宋体"/>
          <w:color w:val="auto"/>
          <w:sz w:val="30"/>
          <w:szCs w:val="30"/>
        </w:rPr>
        <w:t xml:space="preserve">分项价格表 </w:t>
      </w:r>
    </w:p>
    <w:p>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3"/>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货物</w:t>
            </w:r>
            <w:r>
              <w:rPr>
                <w:rFonts w:hint="eastAsia" w:ascii="宋体" w:hAnsi="宋体" w:eastAsia="宋体" w:cs="宋体"/>
                <w:color w:val="auto"/>
                <w:sz w:val="24"/>
                <w:szCs w:val="24"/>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r>
              <w:rPr>
                <w:rFonts w:hint="eastAsia" w:ascii="宋体" w:hAnsi="宋体" w:eastAsia="宋体" w:cs="宋体"/>
                <w:color w:val="auto"/>
                <w:sz w:val="32"/>
                <w:szCs w:val="21"/>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rPr>
            </w:pPr>
          </w:p>
        </w:tc>
      </w:tr>
    </w:tbl>
    <w:p>
      <w:pPr>
        <w:spacing w:line="360" w:lineRule="exact"/>
        <w:ind w:firstLine="241" w:firstLineChars="100"/>
        <w:rPr>
          <w:rFonts w:hint="eastAsia" w:ascii="宋体" w:hAnsi="宋体" w:eastAsia="宋体" w:cs="宋体"/>
          <w:b/>
          <w:color w:val="auto"/>
          <w:sz w:val="24"/>
          <w:szCs w:val="24"/>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 w:val="32"/>
          <w:szCs w:val="32"/>
        </w:rPr>
      </w:pPr>
    </w:p>
    <w:p>
      <w:pP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br w:type="page"/>
      </w:r>
    </w:p>
    <w:p>
      <w:pPr>
        <w:adjustRightInd w:val="0"/>
        <w:snapToGrid w:val="0"/>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宋体" w:hAnsi="宋体" w:eastAsia="宋体" w:cs="宋体"/>
          <w:b/>
          <w:color w:val="auto"/>
          <w:sz w:val="30"/>
          <w:szCs w:val="30"/>
        </w:rPr>
        <w:t>服务说明</w:t>
      </w:r>
    </w:p>
    <w:p>
      <w:pPr>
        <w:adjustRightInd w:val="0"/>
        <w:snapToGrid w:val="0"/>
        <w:ind w:left="-88" w:leftChars="-42" w:firstLine="281" w:firstLineChars="100"/>
        <w:jc w:val="center"/>
        <w:rPr>
          <w:rFonts w:hint="eastAsia" w:ascii="宋体" w:hAnsi="宋体" w:eastAsia="宋体" w:cs="宋体"/>
          <w:b/>
          <w:bCs/>
          <w:color w:val="auto"/>
          <w:sz w:val="28"/>
          <w:szCs w:val="28"/>
        </w:rPr>
      </w:pPr>
    </w:p>
    <w:p>
      <w:pPr>
        <w:adjustRightInd w:val="0"/>
        <w:snapToGrid w:val="0"/>
        <w:ind w:left="-88" w:leftChars="-42" w:firstLine="210" w:firstLineChars="100"/>
        <w:rPr>
          <w:rFonts w:hint="eastAsia" w:ascii="宋体" w:hAnsi="宋体" w:eastAsia="宋体" w:cs="宋体"/>
          <w:bCs/>
          <w:color w:val="auto"/>
          <w:sz w:val="21"/>
          <w:szCs w:val="21"/>
        </w:rPr>
      </w:pPr>
    </w:p>
    <w:p>
      <w:pPr>
        <w:adjustRightInd w:val="0"/>
        <w:snapToGrid w:val="0"/>
        <w:ind w:left="-88" w:leftChars="-42" w:firstLine="210" w:firstLineChars="100"/>
        <w:rPr>
          <w:rFonts w:hint="eastAsia" w:ascii="宋体" w:hAnsi="宋体" w:eastAsia="宋体" w:cs="宋体"/>
          <w:color w:val="auto"/>
          <w:sz w:val="21"/>
          <w:szCs w:val="21"/>
        </w:rPr>
      </w:pPr>
    </w:p>
    <w:p>
      <w:pPr>
        <w:adjustRightInd w:val="0"/>
        <w:snapToGrid w:val="0"/>
        <w:ind w:left="-88" w:leftChars="-42"/>
        <w:outlineLvl w:val="0"/>
        <w:rPr>
          <w:rFonts w:hint="eastAsia" w:ascii="宋体" w:hAnsi="宋体" w:eastAsia="宋体" w:cs="宋体"/>
          <w:bCs/>
          <w:color w:val="auto"/>
          <w:sz w:val="24"/>
          <w:szCs w:val="24"/>
        </w:rPr>
      </w:pPr>
    </w:p>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rPr>
          <w:rFonts w:hint="eastAsia" w:ascii="宋体" w:hAnsi="宋体" w:eastAsia="宋体" w:cs="宋体"/>
          <w:color w:val="auto"/>
          <w:sz w:val="24"/>
          <w:szCs w:val="24"/>
        </w:rPr>
      </w:pPr>
    </w:p>
    <w:p>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spacing w:line="380" w:lineRule="exact"/>
        <w:rPr>
          <w:rFonts w:hint="eastAsia" w:ascii="宋体" w:hAnsi="宋体" w:eastAsia="宋体" w:cs="宋体"/>
          <w:color w:val="auto"/>
          <w:sz w:val="21"/>
          <w:szCs w:val="21"/>
        </w:rPr>
      </w:pPr>
      <w:r>
        <w:rPr>
          <w:rFonts w:hint="eastAsia" w:ascii="宋体" w:hAnsi="宋体" w:eastAsia="宋体" w:cs="宋体"/>
          <w:color w:val="auto"/>
          <w:sz w:val="24"/>
          <w:szCs w:val="24"/>
        </w:rPr>
        <w:t>日 期 ：  年  月  日</w:t>
      </w:r>
    </w:p>
    <w:p>
      <w:pPr>
        <w:adjustRightInd w:val="0"/>
        <w:snapToGrid w:val="0"/>
        <w:spacing w:line="360" w:lineRule="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1"/>
          <w:szCs w:val="21"/>
        </w:rPr>
        <w:br w:type="page"/>
      </w:r>
    </w:p>
    <w:p>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宋体"/>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3"/>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采购文件的商务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投标文件的商务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rPr>
            </w:pPr>
          </w:p>
        </w:tc>
      </w:tr>
    </w:tbl>
    <w:p>
      <w:pPr>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注：如无偏离，则必须注明无偏离。</w:t>
      </w:r>
    </w:p>
    <w:p>
      <w:pPr>
        <w:adjustRightInd w:val="0"/>
        <w:snapToGrid w:val="0"/>
        <w:ind w:left="-88" w:leftChars="-42"/>
        <w:rPr>
          <w:rFonts w:hint="eastAsia" w:ascii="宋体" w:hAnsi="宋体" w:eastAsia="宋体" w:cs="宋体"/>
          <w:color w:val="auto"/>
          <w:sz w:val="24"/>
          <w:szCs w:val="24"/>
        </w:rPr>
      </w:pPr>
    </w:p>
    <w:p>
      <w:pPr>
        <w:adjustRightInd w:val="0"/>
        <w:snapToGrid w:val="0"/>
        <w:ind w:left="-88" w:leftChars="-42"/>
        <w:rPr>
          <w:rFonts w:hint="eastAsia" w:ascii="宋体" w:hAnsi="宋体" w:eastAsia="宋体" w:cs="宋体"/>
          <w:color w:val="auto"/>
          <w:sz w:val="24"/>
          <w:szCs w:val="24"/>
        </w:rPr>
      </w:pPr>
    </w:p>
    <w:p>
      <w:pPr>
        <w:adjustRightInd w:val="0"/>
        <w:snapToGrid w:val="0"/>
        <w:ind w:left="-88" w:leftChars="-42"/>
        <w:rPr>
          <w:rFonts w:hint="eastAsia" w:ascii="宋体" w:hAnsi="宋体" w:eastAsia="宋体" w:cs="宋体"/>
          <w:color w:val="auto"/>
          <w:sz w:val="24"/>
          <w:szCs w:val="24"/>
        </w:rPr>
      </w:pPr>
    </w:p>
    <w:p>
      <w:pPr>
        <w:widowControl w:val="0"/>
        <w:ind w:firstLine="480" w:firstLineChars="200"/>
        <w:jc w:val="both"/>
        <w:rPr>
          <w:rFonts w:hint="eastAsia" w:ascii="宋体" w:hAnsi="宋体" w:eastAsia="宋体" w:cs="宋体"/>
          <w:color w:val="auto"/>
          <w:kern w:val="2"/>
          <w:sz w:val="24"/>
          <w:szCs w:val="24"/>
          <w:lang w:val="en-US" w:eastAsia="zh-CN" w:bidi="ar-SA"/>
        </w:rPr>
      </w:pPr>
    </w:p>
    <w:p>
      <w:pPr>
        <w:widowControl w:val="0"/>
        <w:ind w:firstLine="480" w:firstLineChars="200"/>
        <w:jc w:val="both"/>
        <w:rPr>
          <w:rFonts w:hint="eastAsia" w:ascii="宋体" w:hAnsi="宋体" w:eastAsia="宋体" w:cs="宋体"/>
          <w:color w:val="auto"/>
          <w:kern w:val="2"/>
          <w:sz w:val="24"/>
          <w:szCs w:val="24"/>
          <w:lang w:val="en-US" w:eastAsia="zh-CN" w:bidi="ar-SA"/>
        </w:rPr>
      </w:pP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pPr>
        <w:adjustRightInd w:val="0"/>
        <w:snapToGrid w:val="0"/>
        <w:spacing w:line="360" w:lineRule="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pPr>
        <w:adjustRightInd w:val="0"/>
        <w:snapToGrid w:val="0"/>
        <w:spacing w:line="360" w:lineRule="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00" w:lineRule="exact"/>
        <w:jc w:val="right"/>
        <w:rPr>
          <w:rFonts w:hint="eastAsia" w:ascii="宋体" w:hAnsi="宋体" w:eastAsia="宋体" w:cs="宋体"/>
          <w:color w:val="auto"/>
          <w:sz w:val="24"/>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pPr>
        <w:spacing w:line="400" w:lineRule="exact"/>
        <w:jc w:val="right"/>
        <w:rPr>
          <w:rFonts w:hint="eastAsia" w:ascii="宋体" w:hAnsi="宋体" w:eastAsia="宋体" w:cs="宋体"/>
          <w:color w:val="auto"/>
          <w:sz w:val="24"/>
        </w:rPr>
      </w:pPr>
    </w:p>
    <w:p>
      <w:pPr>
        <w:spacing w:line="400" w:lineRule="exact"/>
        <w:jc w:val="right"/>
        <w:rPr>
          <w:rFonts w:hint="eastAsia" w:ascii="宋体" w:hAnsi="宋体" w:eastAsia="宋体" w:cs="宋体"/>
          <w:color w:val="auto"/>
          <w:sz w:val="24"/>
        </w:rPr>
      </w:pP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pPr>
        <w:spacing w:line="400" w:lineRule="exact"/>
        <w:ind w:right="600"/>
        <w:rPr>
          <w:rFonts w:hint="eastAsia" w:ascii="宋体" w:hAnsi="宋体" w:eastAsia="宋体" w:cs="宋体"/>
          <w:b/>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8" w:name="_Toc281562938"/>
      <w:bookmarkStart w:id="9" w:name="_Toc193115823"/>
      <w:bookmarkStart w:id="10" w:name="_Toc235592960"/>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8"/>
      <w:bookmarkEnd w:id="9"/>
      <w:bookmarkEnd w:id="10"/>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pPr>
        <w:spacing w:line="400" w:lineRule="exact"/>
        <w:rPr>
          <w:rFonts w:hint="eastAsia" w:ascii="宋体" w:hAnsi="宋体" w:eastAsia="宋体" w:cs="宋体"/>
          <w:color w:val="auto"/>
          <w:sz w:val="32"/>
          <w:szCs w:val="21"/>
        </w:rPr>
      </w:pPr>
    </w:p>
    <w:p>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pPr>
        <w:spacing w:line="240" w:lineRule="exact"/>
        <w:ind w:firstLine="480" w:firstLineChars="200"/>
        <w:rPr>
          <w:rFonts w:hint="eastAsia" w:ascii="宋体" w:hAnsi="宋体" w:eastAsia="宋体" w:cs="宋体"/>
          <w:color w:val="auto"/>
          <w:sz w:val="24"/>
        </w:rPr>
      </w:pPr>
    </w:p>
    <w:p>
      <w:pPr>
        <w:spacing w:line="240" w:lineRule="exact"/>
        <w:ind w:firstLine="480" w:firstLineChars="200"/>
        <w:rPr>
          <w:rFonts w:hint="eastAsia" w:ascii="宋体" w:hAnsi="宋体" w:eastAsia="宋体" w:cs="宋体"/>
          <w:color w:val="auto"/>
          <w:sz w:val="24"/>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pPr>
        <w:spacing w:line="240" w:lineRule="exact"/>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pPr>
        <w:widowControl w:val="0"/>
        <w:ind w:firstLine="640" w:firstLineChars="200"/>
        <w:jc w:val="both"/>
        <w:rPr>
          <w:rFonts w:hint="eastAsia" w:ascii="宋体" w:hAnsi="宋体" w:eastAsia="宋体" w:cs="宋体"/>
          <w:color w:val="auto"/>
          <w:kern w:val="2"/>
          <w:sz w:val="32"/>
          <w:szCs w:val="24"/>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pPr>
        <w:widowControl w:val="0"/>
        <w:spacing w:after="120"/>
        <w:ind w:left="420" w:leftChars="200" w:firstLine="482"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3"/>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pPr>
        <w:spacing w:line="480" w:lineRule="exact"/>
        <w:rPr>
          <w:rFonts w:hint="eastAsia" w:ascii="宋体" w:hAnsi="宋体" w:eastAsia="宋体" w:cs="宋体"/>
          <w:color w:val="auto"/>
          <w:sz w:val="30"/>
          <w:szCs w:val="30"/>
        </w:rPr>
      </w:pPr>
    </w:p>
    <w:p>
      <w:pPr>
        <w:spacing w:line="480" w:lineRule="exact"/>
        <w:rPr>
          <w:rFonts w:hint="eastAsia" w:ascii="宋体" w:hAnsi="宋体" w:eastAsia="宋体" w:cs="宋体"/>
          <w:color w:val="auto"/>
          <w:sz w:val="30"/>
          <w:szCs w:val="30"/>
        </w:rPr>
      </w:pPr>
    </w:p>
    <w:p>
      <w:pPr>
        <w:spacing w:line="480" w:lineRule="exact"/>
        <w:rPr>
          <w:rFonts w:hint="eastAsia" w:ascii="宋体" w:hAnsi="宋体" w:eastAsia="宋体" w:cs="宋体"/>
          <w:color w:val="auto"/>
          <w:sz w:val="30"/>
          <w:szCs w:val="30"/>
        </w:rPr>
      </w:pPr>
    </w:p>
    <w:p>
      <w:pPr>
        <w:adjustRightInd w:val="0"/>
        <w:snapToGrid w:val="0"/>
        <w:spacing w:line="360" w:lineRule="auto"/>
        <w:outlineLvl w:val="0"/>
        <w:rPr>
          <w:rFonts w:hint="eastAsia" w:ascii="宋体" w:hAnsi="宋体" w:eastAsia="宋体" w:cs="宋体"/>
          <w:b/>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pPr>
        <w:rPr>
          <w:rFonts w:hint="eastAsia" w:ascii="宋体" w:hAnsi="宋体" w:eastAsia="宋体" w:cs="宋体"/>
          <w:color w:val="auto"/>
          <w:sz w:val="32"/>
        </w:rPr>
      </w:pPr>
    </w:p>
    <w:p>
      <w:pPr>
        <w:rPr>
          <w:rFonts w:hint="eastAsia" w:ascii="宋体" w:hAnsi="宋体" w:eastAsia="宋体" w:cs="宋体"/>
          <w:color w:val="auto"/>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84DE0"/>
    <w:multiLevelType w:val="singleLevel"/>
    <w:tmpl w:val="8C884DE0"/>
    <w:lvl w:ilvl="0" w:tentative="0">
      <w:start w:val="1"/>
      <w:numFmt w:val="decimal"/>
      <w:lvlText w:val="%1."/>
      <w:lvlJc w:val="left"/>
      <w:pPr>
        <w:tabs>
          <w:tab w:val="left" w:pos="312"/>
        </w:tabs>
      </w:pPr>
    </w:lvl>
  </w:abstractNum>
  <w:abstractNum w:abstractNumId="1">
    <w:nsid w:val="A8F43184"/>
    <w:multiLevelType w:val="singleLevel"/>
    <w:tmpl w:val="A8F43184"/>
    <w:lvl w:ilvl="0" w:tentative="0">
      <w:start w:val="1"/>
      <w:numFmt w:val="chineseCounting"/>
      <w:suff w:val="nothing"/>
      <w:lvlText w:val="%1、"/>
      <w:lvlJc w:val="left"/>
      <w:rPr>
        <w:rFonts w:hint="eastAsia"/>
      </w:rPr>
    </w:lvl>
  </w:abstractNum>
  <w:abstractNum w:abstractNumId="2">
    <w:nsid w:val="E91C4E6B"/>
    <w:multiLevelType w:val="singleLevel"/>
    <w:tmpl w:val="E91C4E6B"/>
    <w:lvl w:ilvl="0" w:tentative="0">
      <w:start w:val="1"/>
      <w:numFmt w:val="decimal"/>
      <w:lvlText w:val="%1."/>
      <w:lvlJc w:val="left"/>
      <w:pPr>
        <w:tabs>
          <w:tab w:val="left" w:pos="312"/>
        </w:tabs>
      </w:pPr>
    </w:lvl>
  </w:abstractNum>
  <w:abstractNum w:abstractNumId="3">
    <w:nsid w:val="1D3C0261"/>
    <w:multiLevelType w:val="singleLevel"/>
    <w:tmpl w:val="1D3C0261"/>
    <w:lvl w:ilvl="0" w:tentative="0">
      <w:start w:val="1"/>
      <w:numFmt w:val="chineseCounting"/>
      <w:suff w:val="nothing"/>
      <w:lvlText w:val="%1、"/>
      <w:lvlJc w:val="left"/>
      <w:rPr>
        <w:rFonts w:hint="eastAsia"/>
      </w:rPr>
    </w:lvl>
  </w:abstractNum>
  <w:abstractNum w:abstractNumId="4">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5">
    <w:nsid w:val="223CB696"/>
    <w:multiLevelType w:val="singleLevel"/>
    <w:tmpl w:val="223CB696"/>
    <w:lvl w:ilvl="0" w:tentative="0">
      <w:start w:val="2"/>
      <w:numFmt w:val="decimal"/>
      <w:suff w:val="nothing"/>
      <w:lvlText w:val="%1、"/>
      <w:lvlJc w:val="left"/>
    </w:lvl>
  </w:abstractNum>
  <w:abstractNum w:abstractNumId="6">
    <w:nsid w:val="66690E31"/>
    <w:multiLevelType w:val="singleLevel"/>
    <w:tmpl w:val="66690E31"/>
    <w:lvl w:ilvl="0" w:tentative="0">
      <w:start w:val="2"/>
      <w:numFmt w:val="decimal"/>
      <w:suff w:val="nothing"/>
      <w:lvlText w:val="%1、"/>
      <w:lvlJc w:val="left"/>
      <w:pPr>
        <w:ind w:left="105" w:leftChars="0" w:firstLine="0" w:firstLineChars="0"/>
      </w:pPr>
    </w:lvl>
  </w:abstractNum>
  <w:abstractNum w:abstractNumId="7">
    <w:nsid w:val="6BAC26DB"/>
    <w:multiLevelType w:val="singleLevel"/>
    <w:tmpl w:val="6BAC26DB"/>
    <w:lvl w:ilvl="0" w:tentative="0">
      <w:start w:val="1"/>
      <w:numFmt w:val="decimal"/>
      <w:suff w:val="nothing"/>
      <w:lvlText w:val="%1、"/>
      <w:lvlJc w:val="left"/>
    </w:lvl>
  </w:abstractNum>
  <w:num w:numId="1">
    <w:abstractNumId w:val="1"/>
  </w:num>
  <w:num w:numId="2">
    <w:abstractNumId w:val="4"/>
  </w:num>
  <w:num w:numId="3">
    <w:abstractNumId w:val="2"/>
  </w:num>
  <w:num w:numId="4">
    <w:abstractNumId w:val="6"/>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5066B4B"/>
    <w:rsid w:val="141348F8"/>
    <w:rsid w:val="14C60571"/>
    <w:rsid w:val="18BC10DA"/>
    <w:rsid w:val="1A720AEE"/>
    <w:rsid w:val="1C9D605B"/>
    <w:rsid w:val="203171E6"/>
    <w:rsid w:val="22071DB9"/>
    <w:rsid w:val="243A027A"/>
    <w:rsid w:val="24765B0F"/>
    <w:rsid w:val="29A5770C"/>
    <w:rsid w:val="3F0F0517"/>
    <w:rsid w:val="42907F08"/>
    <w:rsid w:val="463C33B6"/>
    <w:rsid w:val="50546455"/>
    <w:rsid w:val="56A34824"/>
    <w:rsid w:val="60EA6464"/>
    <w:rsid w:val="635308ED"/>
    <w:rsid w:val="675D77EA"/>
    <w:rsid w:val="69124CA8"/>
    <w:rsid w:val="6EDB6AE2"/>
    <w:rsid w:val="70BB79D3"/>
    <w:rsid w:val="72DE6B3F"/>
    <w:rsid w:val="7968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10207</Words>
  <Characters>11175</Characters>
  <Lines>0</Lines>
  <Paragraphs>0</Paragraphs>
  <TotalTime>1</TotalTime>
  <ScaleCrop>false</ScaleCrop>
  <LinksUpToDate>false</LinksUpToDate>
  <CharactersWithSpaces>12493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dcterms:modified xsi:type="dcterms:W3CDTF">2024-08-12T06:27:01Z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063E4E4F6713408BA6D4B1006F5E1F37_11</vt:lpwstr>
  </property>
</Properties>
</file>