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E14FD4">
      <w:pPr>
        <w:overflowPunct w:val="0"/>
        <w:spacing w:line="360" w:lineRule="auto"/>
        <w:jc w:val="left"/>
        <w:rPr>
          <w:rFonts w:hint="eastAsia" w:ascii="宋体" w:hAnsi="宋体" w:eastAsia="宋体" w:cs="宋体"/>
          <w:b/>
          <w:bCs/>
          <w:color w:val="auto"/>
          <w:spacing w:val="30"/>
          <w:w w:val="90"/>
          <w:sz w:val="52"/>
          <w:szCs w:val="52"/>
          <w:lang w:eastAsia="zh-CN"/>
        </w:rPr>
      </w:pPr>
      <w:bookmarkStart w:id="0" w:name="OLE_LINK2"/>
    </w:p>
    <w:p w14:paraId="7D662A30">
      <w:pPr>
        <w:overflowPunct w:val="0"/>
        <w:spacing w:line="360" w:lineRule="auto"/>
        <w:jc w:val="left"/>
        <w:rPr>
          <w:rFonts w:hint="eastAsia" w:ascii="宋体" w:hAnsi="宋体" w:eastAsia="宋体" w:cs="宋体"/>
          <w:b/>
          <w:bCs/>
          <w:color w:val="auto"/>
          <w:spacing w:val="30"/>
          <w:w w:val="90"/>
          <w:sz w:val="52"/>
          <w:szCs w:val="52"/>
          <w:lang w:eastAsia="zh-CN"/>
        </w:rPr>
      </w:pPr>
    </w:p>
    <w:p w14:paraId="5CBFB077">
      <w:pPr>
        <w:overflowPunct w:val="0"/>
        <w:spacing w:line="360" w:lineRule="auto"/>
        <w:jc w:val="center"/>
        <w:rPr>
          <w:rFonts w:hint="default" w:ascii="宋体" w:hAnsi="宋体" w:eastAsia="宋体" w:cs="宋体"/>
          <w:b/>
          <w:bCs/>
          <w:color w:val="auto"/>
          <w:spacing w:val="30"/>
          <w:w w:val="90"/>
          <w:sz w:val="52"/>
          <w:szCs w:val="52"/>
          <w:lang w:val="en-US" w:eastAsia="zh-CN"/>
        </w:rPr>
      </w:pPr>
      <w:r>
        <w:rPr>
          <w:rFonts w:hint="eastAsia" w:ascii="宋体" w:hAnsi="宋体" w:eastAsia="宋体" w:cs="宋体"/>
          <w:b/>
          <w:bCs/>
          <w:color w:val="auto"/>
          <w:spacing w:val="30"/>
          <w:w w:val="90"/>
          <w:sz w:val="52"/>
          <w:szCs w:val="52"/>
          <w:lang w:val="en-US" w:eastAsia="zh-CN"/>
        </w:rPr>
        <w:t>李畋路力源加油站、018县道装配式围墙采购项目</w:t>
      </w:r>
    </w:p>
    <w:p w14:paraId="0486D653">
      <w:pPr>
        <w:overflowPunct w:val="0"/>
        <w:spacing w:line="360" w:lineRule="auto"/>
        <w:jc w:val="center"/>
        <w:rPr>
          <w:rFonts w:hint="eastAsia" w:ascii="宋体" w:hAnsi="宋体" w:eastAsia="宋体" w:cs="宋体"/>
          <w:b/>
          <w:bCs/>
          <w:color w:val="auto"/>
          <w:spacing w:val="30"/>
          <w:w w:val="90"/>
          <w:sz w:val="52"/>
          <w:szCs w:val="52"/>
          <w:lang w:eastAsia="zh-CN"/>
        </w:rPr>
      </w:pPr>
    </w:p>
    <w:bookmarkEnd w:id="0"/>
    <w:p w14:paraId="444AE72E">
      <w:pPr>
        <w:overflowPunct w:val="0"/>
        <w:spacing w:line="360" w:lineRule="auto"/>
        <w:jc w:val="center"/>
        <w:rPr>
          <w:rFonts w:ascii="宋体" w:hAnsi="宋体" w:eastAsia="宋体" w:cs="宋体"/>
          <w:b/>
          <w:bCs/>
          <w:color w:val="auto"/>
          <w:spacing w:val="30"/>
          <w:w w:val="90"/>
          <w:sz w:val="52"/>
          <w:szCs w:val="52"/>
        </w:rPr>
      </w:pPr>
    </w:p>
    <w:p w14:paraId="0ECCC823">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bCs/>
          <w:color w:val="auto"/>
          <w:spacing w:val="30"/>
          <w:w w:val="90"/>
          <w:sz w:val="96"/>
          <w:szCs w:val="96"/>
        </w:rPr>
        <w:t>招  标 文 件</w:t>
      </w:r>
    </w:p>
    <w:p w14:paraId="3AC29977">
      <w:pPr>
        <w:overflowPunct w:val="0"/>
        <w:jc w:val="center"/>
        <w:rPr>
          <w:rFonts w:ascii="宋体" w:hAnsi="宋体" w:eastAsia="宋体" w:cs="宋体"/>
          <w:b/>
          <w:color w:val="auto"/>
          <w:sz w:val="28"/>
          <w:szCs w:val="28"/>
        </w:rPr>
      </w:pPr>
    </w:p>
    <w:p w14:paraId="72B76B5B">
      <w:pPr>
        <w:overflowPunct w:val="0"/>
        <w:jc w:val="center"/>
        <w:rPr>
          <w:rFonts w:ascii="宋体" w:hAnsi="宋体" w:eastAsia="宋体" w:cs="宋体"/>
          <w:color w:val="auto"/>
          <w:sz w:val="44"/>
          <w:szCs w:val="44"/>
        </w:rPr>
      </w:pPr>
    </w:p>
    <w:p w14:paraId="027A5592">
      <w:pPr>
        <w:overflowPunct w:val="0"/>
        <w:jc w:val="center"/>
        <w:rPr>
          <w:rFonts w:ascii="宋体" w:hAnsi="宋体" w:eastAsia="宋体" w:cs="宋体"/>
          <w:color w:val="auto"/>
          <w:sz w:val="44"/>
          <w:szCs w:val="44"/>
        </w:rPr>
      </w:pPr>
    </w:p>
    <w:p w14:paraId="33B11794">
      <w:pPr>
        <w:overflowPunct w:val="0"/>
        <w:rPr>
          <w:rFonts w:ascii="宋体" w:hAnsi="宋体" w:eastAsia="宋体" w:cs="宋体"/>
          <w:color w:val="auto"/>
        </w:rPr>
      </w:pPr>
    </w:p>
    <w:p w14:paraId="6D92D428">
      <w:pPr>
        <w:overflowPunct w:val="0"/>
        <w:ind w:firstLine="420"/>
        <w:rPr>
          <w:rFonts w:ascii="宋体" w:hAnsi="宋体" w:eastAsia="宋体" w:cs="宋体"/>
          <w:color w:val="auto"/>
        </w:rPr>
      </w:pPr>
    </w:p>
    <w:p w14:paraId="4CC23D76">
      <w:pPr>
        <w:overflowPunct w:val="0"/>
        <w:rPr>
          <w:rFonts w:ascii="宋体" w:hAnsi="宋体" w:eastAsia="宋体" w:cs="宋体"/>
          <w:color w:val="auto"/>
        </w:rPr>
      </w:pPr>
    </w:p>
    <w:p w14:paraId="74C22E84">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bookmarkStart w:id="1" w:name="OLE_LINK3"/>
      <w:r>
        <w:rPr>
          <w:rFonts w:hint="eastAsia" w:ascii="宋体" w:hAnsi="宋体" w:eastAsia="宋体" w:cs="宋体"/>
          <w:color w:val="auto"/>
          <w:sz w:val="28"/>
          <w:szCs w:val="28"/>
          <w:lang w:eastAsia="zh-CN"/>
        </w:rPr>
        <w:t>浏阳市城市更新投资建设运营有限公司</w:t>
      </w:r>
      <w:bookmarkEnd w:id="1"/>
    </w:p>
    <w:p w14:paraId="471D1408">
      <w:pPr>
        <w:overflowPunct w:val="0"/>
        <w:spacing w:line="360" w:lineRule="auto"/>
        <w:ind w:firstLine="1680" w:firstLineChars="6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代理</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机构：</w:t>
      </w:r>
      <w:r>
        <w:rPr>
          <w:rFonts w:hint="eastAsia" w:ascii="宋体" w:hAnsi="宋体" w:eastAsia="宋体" w:cs="宋体"/>
          <w:color w:val="auto"/>
          <w:sz w:val="28"/>
          <w:szCs w:val="28"/>
          <w:lang w:eastAsia="zh-CN"/>
        </w:rPr>
        <w:t>湖南省东睿工程咨询有限公司</w:t>
      </w:r>
    </w:p>
    <w:p w14:paraId="39177CC8">
      <w:pPr>
        <w:spacing w:line="640" w:lineRule="exact"/>
        <w:jc w:val="center"/>
        <w:rPr>
          <w:rFonts w:hint="eastAsia" w:ascii="方正小标宋简体" w:hAnsi="宋体" w:eastAsia="方正小标宋简体"/>
          <w:bCs/>
          <w:color w:val="auto"/>
          <w:sz w:val="36"/>
          <w:szCs w:val="36"/>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lang w:eastAsia="zh-CN"/>
        </w:rPr>
        <w:t>二○二五年</w:t>
      </w: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lang w:eastAsia="zh-CN"/>
        </w:rPr>
        <w:t>月</w:t>
      </w:r>
    </w:p>
    <w:p w14:paraId="715DC7EF">
      <w:pPr>
        <w:widowControl w:val="0"/>
        <w:spacing w:line="360" w:lineRule="auto"/>
        <w:ind w:left="0" w:leftChars="0" w:firstLine="0" w:firstLineChars="0"/>
        <w:jc w:val="center"/>
        <w:rPr>
          <w:rFonts w:hint="eastAsia" w:ascii="宋体" w:hAnsi="宋体" w:eastAsia="宋体" w:cs="宋体"/>
          <w:b/>
          <w:color w:val="auto"/>
          <w:kern w:val="2"/>
          <w:sz w:val="32"/>
          <w:szCs w:val="32"/>
          <w:lang w:val="en-US" w:eastAsia="zh-CN" w:bidi="ar-SA"/>
        </w:rPr>
      </w:pPr>
      <w:bookmarkStart w:id="2" w:name="OLE_LINK6"/>
      <w:r>
        <w:rPr>
          <w:rFonts w:hint="eastAsia" w:ascii="宋体" w:hAnsi="宋体" w:eastAsia="宋体" w:cs="宋体"/>
          <w:b/>
          <w:color w:val="auto"/>
          <w:kern w:val="2"/>
          <w:sz w:val="32"/>
          <w:szCs w:val="32"/>
          <w:lang w:val="en-US" w:eastAsia="zh-CN" w:bidi="ar-SA"/>
        </w:rPr>
        <w:t>李畋路力源加油站、018县道装配式围墙采购项目</w:t>
      </w:r>
    </w:p>
    <w:p w14:paraId="48E75523">
      <w:pPr>
        <w:widowControl w:val="0"/>
        <w:spacing w:line="360" w:lineRule="auto"/>
        <w:ind w:left="0" w:leftChars="0" w:right="0" w:righ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招标公告</w:t>
      </w:r>
    </w:p>
    <w:p w14:paraId="40B3F99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0" w:lineRule="exact"/>
        <w:ind w:left="480" w:firstLine="0"/>
        <w:jc w:val="left"/>
        <w:textAlignment w:val="auto"/>
        <w:rPr>
          <w:rFonts w:hint="eastAsia"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一、采购项目名称：</w:t>
      </w:r>
      <w:r>
        <w:rPr>
          <w:rFonts w:hint="eastAsia" w:ascii="宋体" w:hAnsi="宋体" w:eastAsia="宋体" w:cs="Times New Roman"/>
          <w:color w:val="auto"/>
          <w:kern w:val="2"/>
          <w:sz w:val="24"/>
          <w:szCs w:val="24"/>
          <w:lang w:val="en-US" w:eastAsia="zh-CN" w:bidi="ar-SA"/>
        </w:rPr>
        <w:t>李畋路力源加油站、018县道装配式围墙采购项目</w:t>
      </w:r>
    </w:p>
    <w:p w14:paraId="3B5A1D7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0" w:lineRule="exact"/>
        <w:ind w:firstLineChars="200"/>
        <w:jc w:val="left"/>
        <w:textAlignment w:val="auto"/>
        <w:rPr>
          <w:rFonts w:hint="eastAsia" w:ascii="宋体" w:hAnsi="宋体" w:eastAsia="宋体" w:cs="Times New Roman"/>
          <w:b/>
          <w:bCs/>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二、采购</w:t>
      </w:r>
      <w:r>
        <w:rPr>
          <w:rFonts w:hint="eastAsia" w:ascii="宋体" w:hAnsi="宋体" w:eastAsia="宋体" w:cs="Times New Roman"/>
          <w:b/>
          <w:bCs/>
          <w:color w:val="auto"/>
          <w:kern w:val="2"/>
          <w:sz w:val="24"/>
          <w:szCs w:val="24"/>
          <w:lang w:val="en-US" w:eastAsia="zh-CN" w:bidi="ar-SA"/>
        </w:rPr>
        <w:t>内容：</w:t>
      </w:r>
    </w:p>
    <w:p w14:paraId="4456389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2.1采购上限价：229751.34元</w:t>
      </w:r>
      <w:r>
        <w:rPr>
          <w:rFonts w:hint="eastAsia" w:ascii="宋体" w:hAnsi="宋体" w:eastAsia="宋体" w:cs="宋体"/>
          <w:b w:val="0"/>
          <w:bCs w:val="0"/>
          <w:color w:val="auto"/>
          <w:kern w:val="2"/>
          <w:sz w:val="24"/>
          <w:szCs w:val="24"/>
          <w:lang w:val="en-US" w:eastAsia="zh-CN" w:bidi="ar-SA"/>
        </w:rPr>
        <w:t>（总价和单价均不得超采购清单价，否则作否决投标处理）。</w:t>
      </w:r>
    </w:p>
    <w:p w14:paraId="77C10FF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0" w:lineRule="exact"/>
        <w:ind w:leftChars="200"/>
        <w:jc w:val="left"/>
        <w:textAlignment w:val="auto"/>
        <w:rPr>
          <w:rFonts w:ascii="宋体" w:hAnsi="宋体" w:eastAsia="宋体" w:cs="Times New Roman"/>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2.2采购内容：</w:t>
      </w:r>
      <w:r>
        <w:rPr>
          <w:rFonts w:hint="eastAsia" w:ascii="宋体" w:hAnsi="宋体" w:eastAsia="宋体" w:cs="Times New Roman"/>
          <w:b w:val="0"/>
          <w:bCs w:val="0"/>
          <w:color w:val="auto"/>
          <w:kern w:val="2"/>
          <w:sz w:val="24"/>
          <w:szCs w:val="24"/>
          <w:lang w:val="en-US" w:eastAsia="zh-CN" w:bidi="ar-SA"/>
        </w:rPr>
        <w:t>李畋路力源加油站、018县道装配式围墙，详见图纸和采购清单。</w:t>
      </w:r>
    </w:p>
    <w:p w14:paraId="0616EF3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482" w:firstLineChars="200"/>
        <w:jc w:val="both"/>
        <w:textAlignment w:val="auto"/>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三、投标人的资格要求</w:t>
      </w:r>
      <w:r>
        <w:rPr>
          <w:rFonts w:ascii="宋体" w:hAnsi="宋体" w:eastAsia="宋体" w:cs="Times New Roman"/>
          <w:color w:val="auto"/>
          <w:kern w:val="2"/>
          <w:sz w:val="24"/>
          <w:szCs w:val="24"/>
          <w:lang w:val="en-US" w:eastAsia="zh-CN" w:bidi="ar-SA"/>
        </w:rPr>
        <w:t>：</w:t>
      </w:r>
    </w:p>
    <w:p w14:paraId="489C2125">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ascii="宋体" w:hAnsi="宋体" w:eastAsia="宋体" w:cs="Times New Roman"/>
          <w:color w:val="auto"/>
          <w:sz w:val="24"/>
          <w:szCs w:val="24"/>
        </w:rPr>
        <w:t>1</w:t>
      </w:r>
      <w:r>
        <w:rPr>
          <w:rFonts w:hint="eastAsia" w:ascii="宋体" w:hAnsi="宋体" w:eastAsia="宋体" w:cs="Times New Roman"/>
          <w:color w:val="auto"/>
          <w:sz w:val="24"/>
          <w:szCs w:val="24"/>
        </w:rPr>
        <w:t>、基本资格条件</w:t>
      </w:r>
    </w:p>
    <w:p w14:paraId="02240907">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需具备《中华人民共和国政府采购法》第二十二条规定的基本资格条件，并提供以下资格证明文件：</w:t>
      </w:r>
    </w:p>
    <w:p w14:paraId="4BBB4D49">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1</w:t>
      </w:r>
      <w:r>
        <w:rPr>
          <w:rFonts w:hint="eastAsia" w:ascii="宋体" w:hAnsi="宋体" w:eastAsia="宋体" w:cs="Times New Roman"/>
          <w:color w:val="auto"/>
          <w:sz w:val="24"/>
          <w:szCs w:val="24"/>
        </w:rPr>
        <w:t>）法人提交企业法人营业执照副本</w:t>
      </w:r>
      <w:r>
        <w:rPr>
          <w:rFonts w:ascii="宋体" w:hAnsi="宋体" w:eastAsia="宋体" w:cs="Times New Roman"/>
          <w:color w:val="auto"/>
          <w:sz w:val="24"/>
          <w:szCs w:val="24"/>
        </w:rPr>
        <w:t>(</w:t>
      </w:r>
      <w:r>
        <w:rPr>
          <w:rFonts w:hint="eastAsia" w:ascii="宋体" w:hAnsi="宋体" w:eastAsia="宋体" w:cs="Times New Roman"/>
          <w:color w:val="auto"/>
          <w:sz w:val="24"/>
          <w:szCs w:val="24"/>
        </w:rPr>
        <w:t>或者事业单位法人证书</w:t>
      </w:r>
      <w:r>
        <w:rPr>
          <w:rFonts w:ascii="宋体" w:hAnsi="宋体" w:eastAsia="宋体" w:cs="Times New Roman"/>
          <w:color w:val="auto"/>
          <w:sz w:val="24"/>
          <w:szCs w:val="24"/>
        </w:rPr>
        <w:t>)</w:t>
      </w:r>
      <w:r>
        <w:rPr>
          <w:rFonts w:hint="eastAsia" w:ascii="宋体" w:hAnsi="宋体" w:eastAsia="宋体" w:cs="Times New Roman"/>
          <w:color w:val="auto"/>
          <w:sz w:val="24"/>
          <w:szCs w:val="24"/>
        </w:rPr>
        <w:t>以及组织机构代码证副本复印件；</w:t>
      </w:r>
    </w:p>
    <w:p w14:paraId="3EDA89E6">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2</w:t>
      </w:r>
      <w:r>
        <w:rPr>
          <w:rFonts w:hint="eastAsia" w:ascii="宋体" w:hAnsi="宋体" w:eastAsia="宋体" w:cs="Times New Roman"/>
          <w:color w:val="auto"/>
          <w:sz w:val="24"/>
          <w:szCs w:val="24"/>
        </w:rPr>
        <w:t>）依法缴纳税收的证明材料：提供下列材料之一：</w:t>
      </w:r>
    </w:p>
    <w:p w14:paraId="77219CC6">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缴纳税收证明资料</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0F19C776">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3</w:t>
      </w:r>
      <w:r>
        <w:rPr>
          <w:rFonts w:hint="eastAsia" w:ascii="宋体" w:hAnsi="宋体" w:eastAsia="宋体" w:cs="Times New Roman"/>
          <w:color w:val="auto"/>
          <w:sz w:val="24"/>
          <w:szCs w:val="24"/>
        </w:rPr>
        <w:t>）法人提交法定代表人身份证明原件或者法定代表人授权委托书原件及被授权人在</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近三个月内任意一个月的社保证明并附法定代表人身份证明原件；</w:t>
      </w:r>
    </w:p>
    <w:p w14:paraId="1B934F99">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（4）其他说明</w:t>
      </w:r>
      <w:r>
        <w:rPr>
          <w:rFonts w:hint="eastAsia" w:ascii="宋体" w:hAnsi="宋体" w:eastAsia="宋体" w:cs="Times New Roman"/>
          <w:color w:val="auto"/>
          <w:sz w:val="24"/>
          <w:szCs w:val="24"/>
          <w:lang w:eastAsia="zh-CN"/>
        </w:rPr>
        <w:t>：</w:t>
      </w:r>
    </w:p>
    <w:p w14:paraId="4756CF28">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①前文所称“近三个月”特指</w:t>
      </w:r>
      <w:r>
        <w:rPr>
          <w:rFonts w:hint="eastAsia" w:ascii="宋体" w:hAnsi="宋体" w:eastAsia="宋体" w:cs="Times New Roman"/>
          <w:color w:val="auto"/>
          <w:sz w:val="24"/>
          <w:szCs w:val="24"/>
          <w:lang w:eastAsia="zh-CN"/>
        </w:rPr>
        <w:t>2024年</w:t>
      </w:r>
      <w:r>
        <w:rPr>
          <w:rFonts w:hint="eastAsia" w:ascii="宋体" w:hAnsi="宋体" w:eastAsia="宋体" w:cs="Times New Roman"/>
          <w:color w:val="auto"/>
          <w:sz w:val="24"/>
          <w:szCs w:val="24"/>
          <w:lang w:val="en-US" w:eastAsia="zh-CN"/>
        </w:rPr>
        <w:t>10月至2024年12</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rPr>
        <w:t>。</w:t>
      </w:r>
    </w:p>
    <w:p w14:paraId="69676BEA">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②</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具有实行了“三证合一”登记制度改革的新证，视同为持有工商营业执照、组织机构代码证和税务登记证，符合基本资格条件的相关条款。</w:t>
      </w:r>
    </w:p>
    <w:p w14:paraId="35E48CF9">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w:t>
      </w:r>
      <w:r>
        <w:rPr>
          <w:rFonts w:ascii="宋体" w:hAnsi="宋体" w:eastAsia="宋体" w:cs="Times New Roman"/>
          <w:b/>
          <w:bCs/>
          <w:color w:val="auto"/>
          <w:kern w:val="2"/>
          <w:sz w:val="24"/>
          <w:szCs w:val="24"/>
          <w:lang w:val="en-US" w:eastAsia="zh-CN" w:bidi="ar-SA"/>
        </w:rPr>
        <w:t>2、投标人特定资格条件</w:t>
      </w:r>
      <w:r>
        <w:rPr>
          <w:rFonts w:hint="eastAsia" w:ascii="宋体" w:hAnsi="宋体" w:eastAsia="宋体" w:cs="Times New Roman"/>
          <w:b/>
          <w:bCs/>
          <w:color w:val="auto"/>
          <w:kern w:val="2"/>
          <w:sz w:val="24"/>
          <w:szCs w:val="24"/>
          <w:lang w:val="en-US" w:eastAsia="zh-CN" w:bidi="ar-SA"/>
        </w:rPr>
        <w:t>：</w:t>
      </w:r>
      <w:r>
        <w:rPr>
          <w:rFonts w:hint="eastAsia" w:ascii="宋体" w:hAnsi="宋体" w:eastAsia="宋体" w:cs="宋体"/>
          <w:b/>
          <w:bCs/>
          <w:color w:val="auto"/>
          <w:spacing w:val="-2"/>
          <w:kern w:val="2"/>
          <w:sz w:val="24"/>
          <w:szCs w:val="24"/>
          <w:lang w:val="en-US" w:eastAsia="zh-CN" w:bidi="ar-SA"/>
        </w:rPr>
        <w:t>无。</w:t>
      </w:r>
    </w:p>
    <w:p w14:paraId="3D7A3C6A">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3、联合体投标。本次招标不接受联合体投标。</w:t>
      </w:r>
    </w:p>
    <w:p w14:paraId="2464540A">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4、投标截止时间：</w:t>
      </w:r>
      <w:r>
        <w:rPr>
          <w:rFonts w:hint="eastAsia" w:ascii="宋体" w:hAnsi="宋体" w:eastAsia="宋体" w:cs="Times New Roman"/>
          <w:color w:val="auto"/>
          <w:kern w:val="2"/>
          <w:sz w:val="24"/>
          <w:szCs w:val="24"/>
          <w:u w:val="single"/>
          <w:lang w:val="en-US" w:eastAsia="zh-CN" w:bidi="ar-SA"/>
        </w:rPr>
        <w:t>2025</w:t>
      </w:r>
      <w:r>
        <w:rPr>
          <w:rFonts w:ascii="宋体" w:hAnsi="宋体" w:eastAsia="宋体" w:cs="Times New Roman"/>
          <w:color w:val="auto"/>
          <w:kern w:val="2"/>
          <w:sz w:val="24"/>
          <w:szCs w:val="24"/>
          <w:u w:val="single"/>
          <w:lang w:val="en-US" w:eastAsia="zh-CN" w:bidi="ar-SA"/>
        </w:rPr>
        <w:t>年</w:t>
      </w:r>
      <w:r>
        <w:rPr>
          <w:rFonts w:hint="eastAsia" w:ascii="宋体" w:hAnsi="宋体" w:eastAsia="宋体" w:cs="Times New Roman"/>
          <w:color w:val="auto"/>
          <w:kern w:val="2"/>
          <w:sz w:val="24"/>
          <w:szCs w:val="24"/>
          <w:u w:val="single"/>
          <w:lang w:val="en-US" w:eastAsia="zh-CN" w:bidi="ar-SA"/>
        </w:rPr>
        <w:t>01</w:t>
      </w:r>
      <w:r>
        <w:rPr>
          <w:rFonts w:ascii="宋体" w:hAnsi="宋体" w:eastAsia="宋体" w:cs="Times New Roman"/>
          <w:color w:val="auto"/>
          <w:kern w:val="2"/>
          <w:sz w:val="24"/>
          <w:szCs w:val="24"/>
          <w:u w:val="single"/>
          <w:lang w:val="en-US" w:eastAsia="zh-CN" w:bidi="ar-SA"/>
        </w:rPr>
        <w:t>月</w:t>
      </w:r>
      <w:r>
        <w:rPr>
          <w:rFonts w:hint="eastAsia" w:ascii="宋体" w:hAnsi="宋体" w:eastAsia="宋体" w:cs="Times New Roman"/>
          <w:color w:val="auto"/>
          <w:kern w:val="2"/>
          <w:sz w:val="24"/>
          <w:szCs w:val="24"/>
          <w:u w:val="single"/>
          <w:lang w:val="en-US" w:eastAsia="zh-CN" w:bidi="ar-SA"/>
        </w:rPr>
        <w:t>14</w:t>
      </w:r>
      <w:r>
        <w:rPr>
          <w:rFonts w:ascii="宋体" w:hAnsi="宋体" w:eastAsia="宋体" w:cs="Times New Roman"/>
          <w:color w:val="auto"/>
          <w:kern w:val="2"/>
          <w:sz w:val="24"/>
          <w:szCs w:val="24"/>
          <w:u w:val="single"/>
          <w:lang w:val="en-US" w:eastAsia="zh-CN" w:bidi="ar-SA"/>
        </w:rPr>
        <w:t>日</w:t>
      </w:r>
      <w:r>
        <w:rPr>
          <w:rFonts w:hint="eastAsia" w:ascii="宋体" w:hAnsi="宋体" w:eastAsia="宋体" w:cs="Times New Roman"/>
          <w:color w:val="auto"/>
          <w:kern w:val="2"/>
          <w:sz w:val="24"/>
          <w:szCs w:val="24"/>
          <w:u w:val="single"/>
          <w:lang w:val="en-US" w:eastAsia="zh-CN" w:bidi="ar-SA"/>
        </w:rPr>
        <w:t>9：30</w:t>
      </w:r>
      <w:r>
        <w:rPr>
          <w:rFonts w:ascii="宋体" w:hAnsi="宋体" w:eastAsia="宋体" w:cs="Times New Roman"/>
          <w:color w:val="auto"/>
          <w:kern w:val="2"/>
          <w:sz w:val="24"/>
          <w:szCs w:val="24"/>
          <w:u w:val="single"/>
          <w:lang w:val="en-US" w:eastAsia="zh-CN" w:bidi="ar-SA"/>
        </w:rPr>
        <w:t>（北京时间）</w:t>
      </w:r>
    </w:p>
    <w:p w14:paraId="16229F7F">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递交投标文件地点：浏阳市人民东路60号2楼202室</w:t>
      </w:r>
    </w:p>
    <w:p w14:paraId="3D52E9B1">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5</w:t>
      </w:r>
      <w:r>
        <w:rPr>
          <w:rFonts w:ascii="宋体" w:hAnsi="宋体" w:eastAsia="宋体" w:cs="Times New Roman"/>
          <w:color w:val="auto"/>
          <w:sz w:val="24"/>
          <w:szCs w:val="24"/>
        </w:rPr>
        <w:t>、开标时间：</w:t>
      </w:r>
      <w:r>
        <w:rPr>
          <w:rFonts w:hint="eastAsia" w:ascii="宋体" w:hAnsi="宋体" w:eastAsia="宋体" w:cs="Times New Roman"/>
          <w:color w:val="auto"/>
          <w:sz w:val="24"/>
          <w:szCs w:val="24"/>
          <w:u w:val="single"/>
          <w:lang w:eastAsia="zh-CN"/>
        </w:rPr>
        <w:t>202</w:t>
      </w:r>
      <w:r>
        <w:rPr>
          <w:rFonts w:hint="eastAsia" w:ascii="宋体" w:hAnsi="宋体" w:eastAsia="宋体" w:cs="Times New Roman"/>
          <w:color w:val="auto"/>
          <w:sz w:val="24"/>
          <w:szCs w:val="24"/>
          <w:u w:val="single"/>
          <w:lang w:val="en-US" w:eastAsia="zh-CN"/>
        </w:rPr>
        <w:t>5</w:t>
      </w:r>
      <w:r>
        <w:rPr>
          <w:rFonts w:ascii="宋体" w:hAnsi="宋体" w:eastAsia="宋体" w:cs="Times New Roman"/>
          <w:color w:val="auto"/>
          <w:sz w:val="24"/>
          <w:szCs w:val="24"/>
          <w:u w:val="single"/>
        </w:rPr>
        <w:t>年</w:t>
      </w:r>
      <w:r>
        <w:rPr>
          <w:rFonts w:hint="eastAsia" w:ascii="宋体" w:hAnsi="宋体" w:eastAsia="宋体" w:cs="Times New Roman"/>
          <w:color w:val="auto"/>
          <w:sz w:val="24"/>
          <w:szCs w:val="24"/>
          <w:u w:val="single"/>
          <w:lang w:val="en-US" w:eastAsia="zh-CN"/>
        </w:rPr>
        <w:t>01</w:t>
      </w:r>
      <w:r>
        <w:rPr>
          <w:rFonts w:ascii="宋体" w:hAnsi="宋体" w:eastAsia="宋体" w:cs="Times New Roman"/>
          <w:color w:val="auto"/>
          <w:sz w:val="24"/>
          <w:szCs w:val="24"/>
          <w:u w:val="single"/>
        </w:rPr>
        <w:t>月</w:t>
      </w:r>
      <w:r>
        <w:rPr>
          <w:rFonts w:hint="eastAsia" w:ascii="宋体" w:hAnsi="宋体" w:eastAsia="宋体" w:cs="Times New Roman"/>
          <w:color w:val="auto"/>
          <w:sz w:val="24"/>
          <w:szCs w:val="24"/>
          <w:u w:val="single"/>
          <w:lang w:val="en-US" w:eastAsia="zh-CN"/>
        </w:rPr>
        <w:t>14</w:t>
      </w:r>
      <w:r>
        <w:rPr>
          <w:rFonts w:ascii="宋体" w:hAnsi="宋体" w:eastAsia="宋体" w:cs="Times New Roman"/>
          <w:color w:val="auto"/>
          <w:sz w:val="24"/>
          <w:szCs w:val="24"/>
          <w:u w:val="single"/>
        </w:rPr>
        <w:t>日</w:t>
      </w:r>
      <w:r>
        <w:rPr>
          <w:rFonts w:hint="eastAsia" w:ascii="宋体" w:hAnsi="宋体" w:eastAsia="宋体" w:cs="Times New Roman"/>
          <w:color w:val="auto"/>
          <w:sz w:val="24"/>
          <w:szCs w:val="24"/>
          <w:u w:val="single"/>
          <w:lang w:val="en-US" w:eastAsia="zh-CN"/>
        </w:rPr>
        <w:t>9</w:t>
      </w:r>
      <w:r>
        <w:rPr>
          <w:rFonts w:hint="eastAsia" w:ascii="宋体" w:hAnsi="宋体" w:eastAsia="宋体" w:cs="Times New Roman"/>
          <w:color w:val="auto"/>
          <w:sz w:val="24"/>
          <w:szCs w:val="24"/>
          <w:u w:val="single"/>
          <w:lang w:eastAsia="zh-CN"/>
        </w:rPr>
        <w:t>：</w:t>
      </w:r>
      <w:r>
        <w:rPr>
          <w:rFonts w:hint="eastAsia" w:ascii="宋体" w:hAnsi="宋体" w:eastAsia="宋体" w:cs="Times New Roman"/>
          <w:color w:val="auto"/>
          <w:sz w:val="24"/>
          <w:szCs w:val="24"/>
          <w:u w:val="single"/>
          <w:lang w:val="en-US" w:eastAsia="zh-CN"/>
        </w:rPr>
        <w:t>30</w:t>
      </w:r>
      <w:r>
        <w:rPr>
          <w:rFonts w:hint="eastAsia" w:ascii="宋体" w:hAnsi="宋体" w:eastAsia="宋体" w:cs="Times New Roman"/>
          <w:color w:val="auto"/>
          <w:sz w:val="24"/>
          <w:szCs w:val="24"/>
          <w:u w:val="single"/>
        </w:rPr>
        <w:t>（北京时间）</w:t>
      </w:r>
    </w:p>
    <w:p w14:paraId="6AB3FDAD">
      <w:pPr>
        <w:keepNext w:val="0"/>
        <w:keepLines w:val="0"/>
        <w:pageBreakBefore w:val="0"/>
        <w:kinsoku/>
        <w:overflowPunct/>
        <w:topLinePunct w:val="0"/>
        <w:autoSpaceDE/>
        <w:autoSpaceDN/>
        <w:bidi w:val="0"/>
        <w:adjustRightInd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开标地点：</w:t>
      </w:r>
      <w:bookmarkStart w:id="3" w:name="OLE_LINK1"/>
      <w:r>
        <w:rPr>
          <w:rFonts w:hint="eastAsia" w:ascii="宋体" w:hAnsi="宋体" w:eastAsia="宋体" w:cs="Times New Roman"/>
          <w:color w:val="auto"/>
          <w:sz w:val="24"/>
          <w:szCs w:val="24"/>
        </w:rPr>
        <w:t>浏阳市人民东路60号</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楼</w:t>
      </w:r>
      <w:r>
        <w:rPr>
          <w:rFonts w:hint="eastAsia" w:ascii="宋体" w:hAnsi="宋体" w:eastAsia="宋体" w:cs="Times New Roman"/>
          <w:color w:val="auto"/>
          <w:sz w:val="24"/>
          <w:szCs w:val="24"/>
          <w:lang w:val="en-US" w:eastAsia="zh-CN"/>
        </w:rPr>
        <w:t>202室</w:t>
      </w:r>
      <w:bookmarkEnd w:id="3"/>
    </w:p>
    <w:p w14:paraId="4E4F76F6">
      <w:pPr>
        <w:keepNext w:val="0"/>
        <w:keepLines w:val="0"/>
        <w:pageBreakBefore w:val="0"/>
        <w:widowControl w:val="0"/>
        <w:kinsoku/>
        <w:wordWrap w:val="0"/>
        <w:overflowPunct/>
        <w:topLinePunct w:val="0"/>
        <w:autoSpaceDE/>
        <w:autoSpaceDN/>
        <w:bidi w:val="0"/>
        <w:adjustRightInd/>
        <w:snapToGrid/>
        <w:spacing w:after="120" w:line="520" w:lineRule="exact"/>
        <w:ind w:left="0" w:leftChars="0" w:firstLine="480" w:firstLineChars="200"/>
        <w:jc w:val="left"/>
        <w:textAlignment w:val="auto"/>
        <w:rPr>
          <w:rFonts w:hint="eastAsia" w:ascii="仿宋_GB2312" w:hAnsi="Times New Roman" w:eastAsia="宋体" w:cs="Times New Roman"/>
          <w:color w:val="auto"/>
          <w:kern w:val="2"/>
          <w:sz w:val="24"/>
          <w:szCs w:val="24"/>
          <w:lang w:val="en-US" w:eastAsia="zh-CN" w:bidi="ar-SA"/>
        </w:rPr>
      </w:pPr>
      <w:r>
        <w:rPr>
          <w:rFonts w:hint="eastAsia" w:ascii="宋体" w:hAnsi="宋体" w:eastAsia="宋体" w:cs="Times New Roman"/>
          <w:b w:val="0"/>
          <w:bCs w:val="0"/>
          <w:color w:val="auto"/>
          <w:sz w:val="24"/>
          <w:szCs w:val="24"/>
          <w:lang w:val="en-US" w:eastAsia="zh-CN"/>
        </w:rPr>
        <w:t>3.6、</w:t>
      </w:r>
      <w:r>
        <w:rPr>
          <w:rFonts w:hint="eastAsia" w:ascii="宋体" w:hAnsi="宋体" w:eastAsia="宋体" w:cs="Times New Roman"/>
          <w:color w:val="auto"/>
          <w:kern w:val="2"/>
          <w:sz w:val="24"/>
          <w:szCs w:val="24"/>
          <w:lang w:val="en-US" w:eastAsia="zh-CN" w:bidi="ar-SA"/>
        </w:rPr>
        <w:t>投标人要求澄清招标文件：投标人若对招标文件有任何疑问，应于</w:t>
      </w:r>
      <w:r>
        <w:rPr>
          <w:rFonts w:hint="eastAsia" w:ascii="宋体" w:hAnsi="宋体" w:eastAsia="宋体" w:cs="Times New Roman"/>
          <w:color w:val="auto"/>
          <w:kern w:val="2"/>
          <w:sz w:val="24"/>
          <w:szCs w:val="24"/>
          <w:u w:val="single"/>
          <w:lang w:val="en-US" w:eastAsia="zh-CN" w:bidi="ar-SA"/>
        </w:rPr>
        <w:t>2025年01月09日 17:00</w:t>
      </w:r>
      <w:r>
        <w:rPr>
          <w:rFonts w:hint="eastAsia" w:ascii="宋体" w:hAnsi="宋体" w:eastAsia="宋体" w:cs="Times New Roman"/>
          <w:color w:val="auto"/>
          <w:kern w:val="2"/>
          <w:sz w:val="24"/>
          <w:szCs w:val="24"/>
          <w:lang w:val="en-US" w:eastAsia="zh-CN" w:bidi="ar-SA"/>
        </w:rPr>
        <w:t>（北京时间）前以不署名的方式发送至2918265399@qq.com（邮件主题需填写该项目名称），过期不予受理。</w:t>
      </w:r>
    </w:p>
    <w:p w14:paraId="33A870AC">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3.7招标澄清公告在浏阳市城乡发展集团有限责任公司官网（http：//www.liufajituan.com/）发布，投标人自行在上述网站下载，敬请关注，恕不另行通知，如有遗漏，招标人概不负责。</w:t>
      </w:r>
    </w:p>
    <w:p w14:paraId="26DF93AF">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3.8、鉴于本项目实行公开竞争，若递交投标文件的投标人或者有效投标人只有两家，本项目继续开展招标活动。经评标委员会评审合格且价格最低的投标人确定为第一中标候选人。</w:t>
      </w:r>
    </w:p>
    <w:p w14:paraId="7F05B2AD">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lang w:val="en-US" w:eastAsia="zh-CN"/>
        </w:rPr>
        <w:t>3.9、</w:t>
      </w:r>
      <w:r>
        <w:rPr>
          <w:rFonts w:hint="eastAsia" w:ascii="宋体" w:hAnsi="宋体" w:eastAsia="宋体" w:cs="Times New Roman"/>
          <w:b/>
          <w:bCs/>
          <w:color w:val="auto"/>
          <w:sz w:val="24"/>
          <w:szCs w:val="24"/>
        </w:rPr>
        <w:t>开标时查验：法人代表授权委托书、法定代表人身份证明和被授权人有效身份证原件及被授权人在</w:t>
      </w:r>
      <w:r>
        <w:rPr>
          <w:rFonts w:hint="eastAsia" w:ascii="宋体" w:hAnsi="宋体" w:eastAsia="宋体" w:cs="Times New Roman"/>
          <w:b/>
          <w:bCs/>
          <w:color w:val="auto"/>
          <w:sz w:val="24"/>
          <w:szCs w:val="24"/>
          <w:lang w:eastAsia="zh-CN"/>
        </w:rPr>
        <w:t>投标人</w:t>
      </w:r>
      <w:r>
        <w:rPr>
          <w:rFonts w:hint="eastAsia" w:ascii="宋体" w:hAnsi="宋体" w:eastAsia="宋体" w:cs="Times New Roman"/>
          <w:b/>
          <w:bCs/>
          <w:color w:val="auto"/>
          <w:sz w:val="24"/>
          <w:szCs w:val="24"/>
        </w:rPr>
        <w:t>近三个月内任意一个月的社保证明。</w:t>
      </w:r>
    </w:p>
    <w:p w14:paraId="0A368154">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Times New Roman"/>
          <w:b/>
          <w:bCs/>
          <w:color w:val="auto"/>
          <w:sz w:val="24"/>
          <w:szCs w:val="24"/>
        </w:rPr>
      </w:pPr>
      <w:r>
        <w:rPr>
          <w:rFonts w:hint="eastAsia" w:ascii="宋体" w:hAnsi="宋体" w:eastAsia="宋体" w:cs="Times New Roman"/>
          <w:b/>
          <w:bCs/>
          <w:color w:val="auto"/>
          <w:kern w:val="2"/>
          <w:sz w:val="24"/>
          <w:szCs w:val="24"/>
          <w:lang w:val="en-US" w:eastAsia="zh-CN" w:bidi="ar-SA"/>
        </w:rPr>
        <w:t>3.10、</w:t>
      </w:r>
      <w:r>
        <w:rPr>
          <w:rFonts w:hint="eastAsia" w:ascii="宋体" w:hAnsi="宋体" w:eastAsia="宋体" w:cs="宋体"/>
          <w:b/>
          <w:bCs/>
          <w:color w:val="auto"/>
          <w:kern w:val="2"/>
          <w:sz w:val="24"/>
          <w:szCs w:val="24"/>
          <w:lang w:val="en-US" w:eastAsia="zh-CN" w:bidi="ar-SA"/>
        </w:rPr>
        <w:t>中标方应在公示期结束后7日内与招标人对接，并完成采购合同签订。逾期未签订的，视为放弃中标。投标人放弃中标的，投标保证金不予退还，且在在3年内不得参与浏发集团及下属公司任何项目的招标采购活动。</w:t>
      </w:r>
    </w:p>
    <w:p w14:paraId="2355A171">
      <w:pPr>
        <w:keepNext w:val="0"/>
        <w:keepLines w:val="0"/>
        <w:pageBreakBefore w:val="0"/>
        <w:kinsoku/>
        <w:wordWrap/>
        <w:overflowPunct/>
        <w:topLinePunct w:val="0"/>
        <w:autoSpaceDE/>
        <w:autoSpaceDN/>
        <w:bidi w:val="0"/>
        <w:snapToGrid/>
        <w:spacing w:after="0" w:afterAutospacing="0" w:line="520" w:lineRule="exact"/>
        <w:ind w:left="0" w:leftChars="0" w:firstLine="564" w:firstLineChars="234"/>
        <w:textAlignment w:val="auto"/>
        <w:rPr>
          <w:rFonts w:hint="default" w:ascii="宋体" w:hAnsi="宋体" w:eastAsia="宋体" w:cs="宋体"/>
          <w:i w:val="0"/>
          <w:iCs w:val="0"/>
          <w:caps w:val="0"/>
          <w:color w:val="auto"/>
          <w:spacing w:val="0"/>
          <w:sz w:val="24"/>
          <w:szCs w:val="24"/>
          <w:shd w:val="clear" w:color="auto" w:fill="FFFFFF"/>
          <w:vertAlign w:val="baseline"/>
          <w:lang w:val="en-US" w:eastAsia="zh-CN"/>
        </w:rPr>
      </w:pPr>
      <w:r>
        <w:rPr>
          <w:rFonts w:hint="eastAsia" w:ascii="宋体" w:hAnsi="宋体" w:eastAsia="宋体" w:cs="Times New Roman"/>
          <w:b/>
          <w:bCs/>
          <w:color w:val="auto"/>
          <w:kern w:val="2"/>
          <w:sz w:val="24"/>
          <w:szCs w:val="24"/>
          <w:lang w:val="en-US" w:eastAsia="zh-CN" w:bidi="ar-SA"/>
        </w:rPr>
        <w:t>四、</w:t>
      </w:r>
      <w:bookmarkStart w:id="4" w:name="_Toc3730"/>
      <w:r>
        <w:rPr>
          <w:rFonts w:hint="eastAsia" w:ascii="宋体" w:hAnsi="宋体" w:eastAsia="宋体" w:cs="宋体"/>
          <w:b/>
          <w:bCs/>
          <w:i w:val="0"/>
          <w:iCs w:val="0"/>
          <w:caps w:val="0"/>
          <w:color w:val="auto"/>
          <w:spacing w:val="0"/>
          <w:sz w:val="24"/>
          <w:szCs w:val="24"/>
          <w:shd w:val="clear" w:color="auto" w:fill="FFFFFF"/>
          <w:vertAlign w:val="baseline"/>
          <w:lang w:val="en-US" w:eastAsia="zh-CN"/>
        </w:rPr>
        <w:t>投标保证金</w:t>
      </w:r>
    </w:p>
    <w:p w14:paraId="0F4B3870">
      <w:pPr>
        <w:keepNext w:val="0"/>
        <w:keepLines w:val="0"/>
        <w:pageBreakBefore w:val="0"/>
        <w:kinsoku/>
        <w:wordWrap/>
        <w:overflowPunct/>
        <w:topLinePunct w:val="0"/>
        <w:autoSpaceDE/>
        <w:autoSpaceDN/>
        <w:bidi w:val="0"/>
        <w:snapToGrid/>
        <w:spacing w:after="0"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color="auto" w:fill="FFFFFF"/>
          <w:vertAlign w:val="baseline"/>
          <w:lang w:val="en-US" w:eastAsia="zh-CN"/>
        </w:rPr>
      </w:pPr>
      <w:r>
        <w:rPr>
          <w:rFonts w:hint="eastAsia" w:ascii="宋体" w:hAnsi="宋体" w:eastAsia="宋体" w:cs="宋体"/>
          <w:i w:val="0"/>
          <w:iCs w:val="0"/>
          <w:caps w:val="0"/>
          <w:color w:val="auto"/>
          <w:spacing w:val="0"/>
          <w:sz w:val="24"/>
          <w:szCs w:val="24"/>
          <w:shd w:val="clear" w:color="auto" w:fill="FFFFFF"/>
          <w:vertAlign w:val="baseline"/>
          <w:lang w:val="en-US" w:eastAsia="zh-CN"/>
        </w:rPr>
        <w:t>4.1.投标人必须在投标截止时间前，</w:t>
      </w:r>
      <w:r>
        <w:rPr>
          <w:rFonts w:hint="eastAsia" w:ascii="宋体" w:hAnsi="宋体" w:eastAsia="宋体" w:cs="宋体"/>
          <w:i w:val="0"/>
          <w:iCs w:val="0"/>
          <w:caps w:val="0"/>
          <w:color w:val="auto"/>
          <w:spacing w:val="0"/>
          <w:sz w:val="24"/>
          <w:szCs w:val="24"/>
          <w:shd w:val="clear" w:color="auto" w:fill="FFFFFF"/>
          <w:vertAlign w:val="baseline"/>
          <w:lang w:val="en-US" w:eastAsia="zh-CN"/>
        </w:rPr>
        <w:t>肆仟伍佰元整（￥4500）投标保证金</w:t>
      </w:r>
      <w:r>
        <w:rPr>
          <w:rFonts w:hint="eastAsia" w:ascii="宋体" w:hAnsi="宋体" w:eastAsia="宋体" w:cs="宋体"/>
          <w:i w:val="0"/>
          <w:iCs w:val="0"/>
          <w:caps w:val="0"/>
          <w:color w:val="auto"/>
          <w:spacing w:val="0"/>
          <w:sz w:val="24"/>
          <w:szCs w:val="24"/>
          <w:shd w:val="clear" w:color="auto" w:fill="FFFFFF"/>
          <w:vertAlign w:val="baseline"/>
          <w:lang w:val="en-US" w:eastAsia="zh-CN"/>
        </w:rPr>
        <w:t>，否则拒收其投标文件。</w:t>
      </w:r>
      <w:r>
        <w:rPr>
          <w:rFonts w:hint="eastAsia" w:ascii="宋体" w:hAnsi="宋体" w:eastAsia="宋体" w:cs="宋体"/>
          <w:b/>
          <w:bCs/>
          <w:i w:val="0"/>
          <w:iCs w:val="0"/>
          <w:caps w:val="0"/>
          <w:color w:val="auto"/>
          <w:spacing w:val="0"/>
          <w:sz w:val="24"/>
          <w:szCs w:val="24"/>
          <w:shd w:val="clear" w:color="auto" w:fill="FFFFFF"/>
          <w:vertAlign w:val="baseline"/>
          <w:lang w:val="en-US" w:eastAsia="zh-CN"/>
        </w:rPr>
        <w:t>开标时须持保证金缴纳证明资料进行查验。</w:t>
      </w:r>
    </w:p>
    <w:p w14:paraId="2AA3F8FB">
      <w:pPr>
        <w:keepNext w:val="0"/>
        <w:keepLines w:val="0"/>
        <w:pageBreakBefore w:val="0"/>
        <w:kinsoku/>
        <w:wordWrap/>
        <w:overflowPunct/>
        <w:topLinePunct w:val="0"/>
        <w:autoSpaceDE/>
        <w:autoSpaceDN/>
        <w:bidi w:val="0"/>
        <w:snapToGrid/>
        <w:spacing w:after="0"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color="auto" w:fill="FFFFFF"/>
          <w:vertAlign w:val="baseline"/>
          <w:lang w:val="en-US" w:eastAsia="zh-CN"/>
        </w:rPr>
      </w:pPr>
      <w:r>
        <w:rPr>
          <w:rFonts w:hint="eastAsia" w:ascii="宋体" w:hAnsi="宋体" w:eastAsia="宋体" w:cs="宋体"/>
          <w:i w:val="0"/>
          <w:iCs w:val="0"/>
          <w:caps w:val="0"/>
          <w:color w:val="auto"/>
          <w:spacing w:val="0"/>
          <w:sz w:val="24"/>
          <w:szCs w:val="24"/>
          <w:shd w:val="clear" w:color="auto" w:fill="FFFFFF"/>
          <w:vertAlign w:val="baseline"/>
          <w:lang w:val="en-US" w:eastAsia="zh-CN"/>
        </w:rPr>
        <w:t>4.2.递交方式：投标保证金必须是由投标人单位的基本账户转入收取投标保证金的账户。不接受个人转账或现金递交的方式。转账注明：项目简称+保证金。</w:t>
      </w:r>
    </w:p>
    <w:p w14:paraId="16A005E1">
      <w:pPr>
        <w:keepNext w:val="0"/>
        <w:keepLines w:val="0"/>
        <w:pageBreakBefore w:val="0"/>
        <w:kinsoku/>
        <w:wordWrap/>
        <w:overflowPunct/>
        <w:topLinePunct w:val="0"/>
        <w:autoSpaceDE/>
        <w:autoSpaceDN/>
        <w:bidi w:val="0"/>
        <w:snapToGrid/>
        <w:spacing w:after="0"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color="auto" w:fill="FFFFFF"/>
          <w:vertAlign w:val="baseline"/>
          <w:lang w:val="en-US" w:eastAsia="zh-CN"/>
        </w:rPr>
      </w:pPr>
      <w:r>
        <w:rPr>
          <w:rFonts w:hint="eastAsia" w:ascii="宋体" w:hAnsi="宋体" w:eastAsia="宋体" w:cs="宋体"/>
          <w:i w:val="0"/>
          <w:iCs w:val="0"/>
          <w:caps w:val="0"/>
          <w:color w:val="auto"/>
          <w:spacing w:val="0"/>
          <w:sz w:val="24"/>
          <w:szCs w:val="24"/>
          <w:shd w:val="clear" w:color="auto" w:fill="FFFFFF"/>
          <w:vertAlign w:val="baseline"/>
          <w:lang w:val="en-US" w:eastAsia="zh-CN"/>
        </w:rPr>
        <w:t>4.3.收取投标保证金账号：</w:t>
      </w:r>
    </w:p>
    <w:p w14:paraId="340550F2">
      <w:pPr>
        <w:keepNext w:val="0"/>
        <w:keepLines w:val="0"/>
        <w:pageBreakBefore w:val="0"/>
        <w:kinsoku/>
        <w:wordWrap/>
        <w:overflowPunct/>
        <w:topLinePunct w:val="0"/>
        <w:autoSpaceDE/>
        <w:autoSpaceDN/>
        <w:bidi w:val="0"/>
        <w:snapToGrid/>
        <w:spacing w:after="0"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color="auto" w:fill="FFFFFF"/>
          <w:vertAlign w:val="baseline"/>
          <w:lang w:val="en-US" w:eastAsia="zh-CN"/>
        </w:rPr>
      </w:pPr>
      <w:r>
        <w:rPr>
          <w:rFonts w:hint="eastAsia" w:ascii="宋体" w:hAnsi="宋体" w:eastAsia="宋体" w:cs="宋体"/>
          <w:i w:val="0"/>
          <w:iCs w:val="0"/>
          <w:caps w:val="0"/>
          <w:color w:val="auto"/>
          <w:spacing w:val="0"/>
          <w:sz w:val="24"/>
          <w:szCs w:val="24"/>
          <w:shd w:val="clear" w:color="auto" w:fill="FFFFFF"/>
          <w:vertAlign w:val="baseline"/>
          <w:lang w:val="en-US" w:eastAsia="zh-CN"/>
        </w:rPr>
        <w:t xml:space="preserve">户名：浏阳市城市更新投资建设运营有限公司 </w:t>
      </w:r>
    </w:p>
    <w:p w14:paraId="4040364B">
      <w:pPr>
        <w:keepNext w:val="0"/>
        <w:keepLines w:val="0"/>
        <w:pageBreakBefore w:val="0"/>
        <w:kinsoku/>
        <w:wordWrap/>
        <w:overflowPunct/>
        <w:topLinePunct w:val="0"/>
        <w:autoSpaceDE/>
        <w:autoSpaceDN/>
        <w:bidi w:val="0"/>
        <w:snapToGrid/>
        <w:spacing w:after="0"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color="auto" w:fill="FFFFFF"/>
          <w:vertAlign w:val="baseline"/>
          <w:lang w:val="en-US" w:eastAsia="zh-CN"/>
        </w:rPr>
      </w:pPr>
      <w:r>
        <w:rPr>
          <w:rFonts w:hint="eastAsia" w:ascii="宋体" w:hAnsi="宋体" w:eastAsia="宋体" w:cs="宋体"/>
          <w:i w:val="0"/>
          <w:iCs w:val="0"/>
          <w:caps w:val="0"/>
          <w:color w:val="auto"/>
          <w:spacing w:val="0"/>
          <w:sz w:val="24"/>
          <w:szCs w:val="24"/>
          <w:shd w:val="clear" w:color="auto" w:fill="FFFFFF"/>
          <w:vertAlign w:val="baseline"/>
          <w:lang w:val="en-US" w:eastAsia="zh-CN"/>
        </w:rPr>
        <w:t>银行：民生银行浏阳支行</w:t>
      </w:r>
    </w:p>
    <w:p w14:paraId="258802BD">
      <w:pPr>
        <w:keepNext w:val="0"/>
        <w:keepLines w:val="0"/>
        <w:pageBreakBefore w:val="0"/>
        <w:kinsoku/>
        <w:wordWrap/>
        <w:overflowPunct/>
        <w:topLinePunct w:val="0"/>
        <w:autoSpaceDE/>
        <w:autoSpaceDN/>
        <w:bidi w:val="0"/>
        <w:snapToGrid/>
        <w:spacing w:after="0"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color="auto" w:fill="FFFFFF"/>
          <w:vertAlign w:val="baseline"/>
          <w:lang w:val="en-US" w:eastAsia="zh-CN"/>
        </w:rPr>
      </w:pPr>
      <w:r>
        <w:rPr>
          <w:rFonts w:hint="eastAsia" w:ascii="宋体" w:hAnsi="宋体" w:eastAsia="宋体" w:cs="宋体"/>
          <w:i w:val="0"/>
          <w:iCs w:val="0"/>
          <w:caps w:val="0"/>
          <w:color w:val="auto"/>
          <w:spacing w:val="0"/>
          <w:sz w:val="24"/>
          <w:szCs w:val="24"/>
          <w:shd w:val="clear" w:color="auto" w:fill="FFFFFF"/>
          <w:vertAlign w:val="baseline"/>
          <w:lang w:val="en-US" w:eastAsia="zh-CN"/>
        </w:rPr>
        <w:t>账号：633079572</w:t>
      </w:r>
    </w:p>
    <w:p w14:paraId="54EAA64B">
      <w:pPr>
        <w:keepNext w:val="0"/>
        <w:keepLines w:val="0"/>
        <w:pageBreakBefore w:val="0"/>
        <w:kinsoku/>
        <w:wordWrap/>
        <w:overflowPunct/>
        <w:topLinePunct w:val="0"/>
        <w:autoSpaceDE/>
        <w:autoSpaceDN/>
        <w:bidi w:val="0"/>
        <w:snapToGrid/>
        <w:spacing w:after="0"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color="auto" w:fill="FFFFFF"/>
          <w:vertAlign w:val="baseline"/>
          <w:lang w:val="en-US" w:eastAsia="zh-CN"/>
        </w:rPr>
      </w:pPr>
      <w:r>
        <w:rPr>
          <w:rFonts w:hint="eastAsia" w:ascii="宋体" w:hAnsi="宋体" w:eastAsia="宋体" w:cs="宋体"/>
          <w:i w:val="0"/>
          <w:iCs w:val="0"/>
          <w:caps w:val="0"/>
          <w:color w:val="auto"/>
          <w:spacing w:val="0"/>
          <w:sz w:val="24"/>
          <w:szCs w:val="24"/>
          <w:shd w:val="clear" w:color="auto" w:fill="FFFFFF"/>
          <w:vertAlign w:val="baseline"/>
          <w:lang w:val="en-US" w:eastAsia="zh-CN"/>
        </w:rPr>
        <w:t>4.4. 未中标单位的投标保证金在成交通知书发放后五个工作日内退还，中标单位的投标保证金在中标单位与招标人签订合同后直接转为履约保证金，正式验收合格后退回（不计息）。</w:t>
      </w:r>
    </w:p>
    <w:p w14:paraId="04A4B760">
      <w:pPr>
        <w:keepNext w:val="0"/>
        <w:keepLines w:val="0"/>
        <w:pageBreakBefore w:val="0"/>
        <w:kinsoku/>
        <w:wordWrap/>
        <w:overflowPunct/>
        <w:topLinePunct w:val="0"/>
        <w:autoSpaceDE/>
        <w:autoSpaceDN/>
        <w:bidi w:val="0"/>
        <w:snapToGrid/>
        <w:spacing w:after="0"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color="auto" w:fill="FFFFFF"/>
          <w:vertAlign w:val="baseline"/>
          <w:lang w:val="en-US" w:eastAsia="zh-CN"/>
        </w:rPr>
      </w:pPr>
      <w:r>
        <w:rPr>
          <w:rFonts w:hint="eastAsia" w:ascii="宋体" w:hAnsi="宋体" w:eastAsia="宋体" w:cs="宋体"/>
          <w:i w:val="0"/>
          <w:iCs w:val="0"/>
          <w:caps w:val="0"/>
          <w:color w:val="auto"/>
          <w:spacing w:val="0"/>
          <w:sz w:val="24"/>
          <w:szCs w:val="24"/>
          <w:shd w:val="clear" w:color="auto" w:fill="FFFFFF"/>
          <w:vertAlign w:val="baseline"/>
          <w:lang w:val="en-US" w:eastAsia="zh-CN"/>
        </w:rPr>
        <w:t>4.5.投标人有下列情形之一者，投标保证金不予退还，作违约金处理。</w:t>
      </w:r>
    </w:p>
    <w:p w14:paraId="5296C955">
      <w:pPr>
        <w:keepNext w:val="0"/>
        <w:keepLines w:val="0"/>
        <w:pageBreakBefore w:val="0"/>
        <w:kinsoku/>
        <w:wordWrap/>
        <w:overflowPunct/>
        <w:topLinePunct w:val="0"/>
        <w:autoSpaceDE/>
        <w:autoSpaceDN/>
        <w:bidi w:val="0"/>
        <w:snapToGrid/>
        <w:spacing w:after="0"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color="auto" w:fill="FFFFFF"/>
          <w:vertAlign w:val="baseline"/>
          <w:lang w:val="en-US" w:eastAsia="zh-CN"/>
        </w:rPr>
      </w:pPr>
      <w:r>
        <w:rPr>
          <w:rFonts w:hint="eastAsia" w:ascii="宋体" w:hAnsi="宋体" w:eastAsia="宋体" w:cs="宋体"/>
          <w:i w:val="0"/>
          <w:iCs w:val="0"/>
          <w:caps w:val="0"/>
          <w:color w:val="auto"/>
          <w:spacing w:val="0"/>
          <w:sz w:val="24"/>
          <w:szCs w:val="24"/>
          <w:shd w:val="clear" w:color="auto" w:fill="FFFFFF"/>
          <w:vertAlign w:val="baseline"/>
          <w:lang w:val="en-US" w:eastAsia="zh-CN"/>
        </w:rPr>
        <w:t>（1）开标后撤回投标文件的。</w:t>
      </w:r>
    </w:p>
    <w:p w14:paraId="591F3377">
      <w:pPr>
        <w:keepNext w:val="0"/>
        <w:keepLines w:val="0"/>
        <w:pageBreakBefore w:val="0"/>
        <w:kinsoku/>
        <w:wordWrap/>
        <w:overflowPunct/>
        <w:topLinePunct w:val="0"/>
        <w:autoSpaceDE/>
        <w:autoSpaceDN/>
        <w:bidi w:val="0"/>
        <w:snapToGrid/>
        <w:spacing w:after="0"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color="auto" w:fill="FFFFFF"/>
          <w:vertAlign w:val="baseline"/>
          <w:lang w:val="en-US" w:eastAsia="zh-CN"/>
        </w:rPr>
      </w:pPr>
      <w:r>
        <w:rPr>
          <w:rFonts w:hint="eastAsia" w:ascii="宋体" w:hAnsi="宋体" w:eastAsia="宋体" w:cs="宋体"/>
          <w:i w:val="0"/>
          <w:iCs w:val="0"/>
          <w:caps w:val="0"/>
          <w:color w:val="auto"/>
          <w:spacing w:val="0"/>
          <w:sz w:val="24"/>
          <w:szCs w:val="24"/>
          <w:shd w:val="clear" w:color="auto" w:fill="FFFFFF"/>
          <w:vertAlign w:val="baseline"/>
          <w:lang w:val="en-US" w:eastAsia="zh-CN"/>
        </w:rPr>
        <w:t>（2）中标后放弃中标、拒绝签订合同或者未在期限内签订合同。</w:t>
      </w:r>
    </w:p>
    <w:p w14:paraId="042D300C">
      <w:pPr>
        <w:keepNext w:val="0"/>
        <w:keepLines w:val="0"/>
        <w:pageBreakBefore w:val="0"/>
        <w:kinsoku/>
        <w:wordWrap/>
        <w:overflowPunct/>
        <w:topLinePunct w:val="0"/>
        <w:autoSpaceDE/>
        <w:autoSpaceDN/>
        <w:bidi w:val="0"/>
        <w:snapToGrid/>
        <w:spacing w:after="0"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color="auto" w:fill="FFFFFF"/>
          <w:vertAlign w:val="baseline"/>
          <w:lang w:val="en-US" w:eastAsia="zh-CN"/>
        </w:rPr>
      </w:pPr>
      <w:r>
        <w:rPr>
          <w:rFonts w:hint="eastAsia" w:ascii="宋体" w:hAnsi="宋体" w:eastAsia="宋体" w:cs="宋体"/>
          <w:i w:val="0"/>
          <w:iCs w:val="0"/>
          <w:caps w:val="0"/>
          <w:color w:val="auto"/>
          <w:spacing w:val="0"/>
          <w:sz w:val="24"/>
          <w:szCs w:val="24"/>
          <w:shd w:val="clear" w:color="auto" w:fill="FFFFFF"/>
          <w:vertAlign w:val="baseline"/>
          <w:lang w:val="en-US" w:eastAsia="zh-CN"/>
        </w:rPr>
        <w:t>（3）允许他人以本公司名义投标的。</w:t>
      </w:r>
    </w:p>
    <w:p w14:paraId="3530A8F7">
      <w:pPr>
        <w:keepNext w:val="0"/>
        <w:keepLines w:val="0"/>
        <w:pageBreakBefore w:val="0"/>
        <w:kinsoku/>
        <w:wordWrap/>
        <w:overflowPunct/>
        <w:topLinePunct w:val="0"/>
        <w:autoSpaceDE/>
        <w:autoSpaceDN/>
        <w:bidi w:val="0"/>
        <w:snapToGrid/>
        <w:spacing w:after="0"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color="auto" w:fill="FFFFFF"/>
          <w:vertAlign w:val="baseline"/>
          <w:lang w:val="en-US" w:eastAsia="zh-CN"/>
        </w:rPr>
      </w:pPr>
      <w:r>
        <w:rPr>
          <w:rFonts w:hint="eastAsia" w:ascii="宋体" w:hAnsi="宋体" w:eastAsia="宋体" w:cs="宋体"/>
          <w:i w:val="0"/>
          <w:iCs w:val="0"/>
          <w:caps w:val="0"/>
          <w:color w:val="auto"/>
          <w:spacing w:val="0"/>
          <w:sz w:val="24"/>
          <w:szCs w:val="24"/>
          <w:shd w:val="clear" w:color="auto" w:fill="FFFFFF"/>
          <w:vertAlign w:val="baseline"/>
          <w:lang w:val="en-US" w:eastAsia="zh-CN"/>
        </w:rPr>
        <w:t>（4）串通投标的。</w:t>
      </w:r>
    </w:p>
    <w:p w14:paraId="096E7ECD">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w:t>
      </w:r>
      <w:r>
        <w:rPr>
          <w:rFonts w:hint="eastAsia" w:ascii="宋体" w:hAnsi="宋体" w:eastAsia="宋体" w:cs="宋体"/>
          <w:b/>
          <w:bCs/>
          <w:color w:val="auto"/>
          <w:kern w:val="2"/>
          <w:sz w:val="24"/>
          <w:szCs w:val="24"/>
          <w:lang w:eastAsia="zh-CN" w:bidi="ar-SA"/>
        </w:rPr>
        <w:t>评标办法：</w:t>
      </w:r>
      <w:r>
        <w:rPr>
          <w:rFonts w:hint="eastAsia" w:ascii="宋体" w:hAnsi="宋体" w:eastAsia="宋体" w:cs="宋体"/>
          <w:b/>
          <w:bCs/>
          <w:color w:val="auto"/>
          <w:kern w:val="2"/>
          <w:sz w:val="24"/>
          <w:szCs w:val="24"/>
          <w:lang w:val="en-US" w:eastAsia="zh-CN" w:bidi="ar-SA"/>
        </w:rPr>
        <w:t>最低评标价法</w:t>
      </w:r>
      <w:r>
        <w:rPr>
          <w:rFonts w:hint="eastAsia" w:ascii="宋体" w:hAnsi="宋体" w:eastAsia="宋体" w:cs="宋体"/>
          <w:b/>
          <w:bCs/>
          <w:color w:val="auto"/>
          <w:kern w:val="2"/>
          <w:sz w:val="24"/>
          <w:szCs w:val="24"/>
          <w:lang w:eastAsia="zh-CN" w:bidi="ar-SA"/>
        </w:rPr>
        <w:t>。</w:t>
      </w:r>
      <w:bookmarkEnd w:id="4"/>
    </w:p>
    <w:p w14:paraId="1E9D68F5">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w:t>
      </w:r>
      <w:r>
        <w:rPr>
          <w:rFonts w:hint="eastAsia" w:ascii="宋体" w:hAnsi="宋体" w:eastAsia="宋体" w:cs="Times New Roman"/>
          <w:b/>
          <w:bCs/>
          <w:color w:val="auto"/>
          <w:kern w:val="2"/>
          <w:sz w:val="24"/>
          <w:szCs w:val="24"/>
          <w:lang w:val="en-US" w:eastAsia="zh-CN" w:bidi="ar-SA"/>
        </w:rPr>
        <w:t>获取招标文件</w:t>
      </w:r>
    </w:p>
    <w:p w14:paraId="62DD5F75">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6.1、凡符合投标资格要求并有意参加投标者，登录浏阳市城乡发展集团有限责任公司官网（http：//www.liufajituan.com/）免费下载招标文件。</w:t>
      </w:r>
    </w:p>
    <w:p w14:paraId="034892BC">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6.2、各投标人自行在以上网站下载或查阅招标相关文件和资料等，恕不另行通知，如有遗漏招标采购单位概不负责。</w:t>
      </w:r>
    </w:p>
    <w:p w14:paraId="46603A5D">
      <w:pPr>
        <w:keepNext w:val="0"/>
        <w:keepLines w:val="0"/>
        <w:pageBreakBefore w:val="0"/>
        <w:kinsoku/>
        <w:overflowPunct/>
        <w:topLinePunct w:val="0"/>
        <w:autoSpaceDE/>
        <w:autoSpaceDN/>
        <w:bidi w:val="0"/>
        <w:snapToGrid/>
        <w:spacing w:line="520" w:lineRule="exact"/>
        <w:ind w:firstLine="482" w:firstLineChars="200"/>
        <w:rPr>
          <w:rFonts w:ascii="宋体" w:hAnsi="宋体" w:eastAsia="宋体" w:cs="Times New Roman"/>
          <w:color w:val="auto"/>
          <w:sz w:val="24"/>
          <w:szCs w:val="24"/>
        </w:rPr>
      </w:pPr>
      <w:r>
        <w:rPr>
          <w:rFonts w:hint="eastAsia" w:ascii="宋体" w:hAnsi="宋体" w:eastAsia="宋体" w:cs="Times New Roman"/>
          <w:b/>
          <w:bCs/>
          <w:color w:val="auto"/>
          <w:sz w:val="24"/>
          <w:szCs w:val="24"/>
          <w:lang w:val="en-US" w:eastAsia="zh-CN"/>
        </w:rPr>
        <w:t>七</w:t>
      </w:r>
      <w:r>
        <w:rPr>
          <w:rFonts w:ascii="宋体" w:hAnsi="宋体" w:eastAsia="宋体" w:cs="Times New Roman"/>
          <w:b/>
          <w:bCs/>
          <w:color w:val="auto"/>
          <w:sz w:val="24"/>
          <w:szCs w:val="24"/>
        </w:rPr>
        <w:t>、</w:t>
      </w:r>
      <w:r>
        <w:rPr>
          <w:rFonts w:hint="eastAsia" w:ascii="宋体" w:hAnsi="宋体" w:eastAsia="宋体" w:cs="Times New Roman"/>
          <w:b/>
          <w:bCs/>
          <w:color w:val="auto"/>
          <w:sz w:val="24"/>
          <w:szCs w:val="24"/>
        </w:rPr>
        <w:t>联系方式：</w:t>
      </w:r>
      <w:r>
        <w:rPr>
          <w:rFonts w:hint="eastAsia" w:ascii="宋体" w:hAnsi="宋体" w:eastAsia="宋体" w:cs="Times New Roman"/>
          <w:color w:val="auto"/>
          <w:sz w:val="24"/>
          <w:szCs w:val="24"/>
        </w:rPr>
        <w:t>有关此次采购事宜，可向下列单位查询：</w:t>
      </w:r>
    </w:p>
    <w:p w14:paraId="6639DDF2">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人：浏阳市城市更新投资建设运营有限公司</w:t>
      </w:r>
    </w:p>
    <w:p w14:paraId="1B47F437">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14:paraId="1332AB85">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14:paraId="674365B1">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湖南省东睿工程咨询有限公司</w:t>
      </w:r>
    </w:p>
    <w:p w14:paraId="0413971F">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浏阳市圣大云天3栋703</w:t>
      </w:r>
    </w:p>
    <w:p w14:paraId="6AFC2D52">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联 系 人：刘先生、闵女士      电话：0731-83630580  19974822466</w:t>
      </w:r>
    </w:p>
    <w:p w14:paraId="6A5F5FA6">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202</w:t>
      </w:r>
      <w:r>
        <w:rPr>
          <w:rFonts w:hint="eastAsia" w:ascii="宋体" w:hAnsi="宋体" w:eastAsia="宋体" w:cs="Times New Roman"/>
          <w:color w:val="auto"/>
          <w:sz w:val="24"/>
          <w:szCs w:val="24"/>
          <w:lang w:val="en-US" w:eastAsia="zh-CN"/>
        </w:rPr>
        <w:t>5</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01</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07</w:t>
      </w:r>
      <w:r>
        <w:rPr>
          <w:rFonts w:hint="eastAsia" w:ascii="宋体" w:hAnsi="宋体" w:eastAsia="宋体" w:cs="Times New Roman"/>
          <w:color w:val="auto"/>
          <w:sz w:val="24"/>
          <w:szCs w:val="24"/>
        </w:rPr>
        <w:t>日</w:t>
      </w:r>
    </w:p>
    <w:bookmarkEnd w:id="2"/>
    <w:p w14:paraId="2C1C22D8">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rPr>
      </w:pPr>
    </w:p>
    <w:p w14:paraId="70639C3A">
      <w:pPr>
        <w:rPr>
          <w:rFonts w:hint="eastAsia" w:eastAsia="宋体" w:cs="Times New Roman"/>
          <w:b/>
          <w:bCs/>
          <w:color w:val="auto"/>
          <w:kern w:val="2"/>
          <w:sz w:val="36"/>
          <w:szCs w:val="36"/>
          <w:lang w:eastAsia="zh-CN"/>
        </w:rPr>
      </w:pPr>
      <w:r>
        <w:rPr>
          <w:rFonts w:hint="eastAsia" w:eastAsia="宋体" w:cs="Times New Roman"/>
          <w:b/>
          <w:bCs/>
          <w:color w:val="auto"/>
          <w:kern w:val="2"/>
          <w:sz w:val="36"/>
          <w:szCs w:val="36"/>
          <w:lang w:eastAsia="zh-CN"/>
        </w:rPr>
        <w:br w:type="page"/>
      </w:r>
    </w:p>
    <w:p w14:paraId="03A9E37E">
      <w:pPr>
        <w:pStyle w:val="16"/>
        <w:shd w:val="clear" w:color="auto" w:fill="FFFFFF"/>
        <w:spacing w:line="360" w:lineRule="auto"/>
        <w:jc w:val="center"/>
        <w:rPr>
          <w:rFonts w:hint="eastAsia" w:eastAsia="方正小标宋简体" w:cs="Times New Roman"/>
          <w:b/>
          <w:bCs/>
          <w:color w:val="auto"/>
          <w:kern w:val="2"/>
          <w:sz w:val="32"/>
          <w:szCs w:val="32"/>
          <w:lang w:eastAsia="zh-CN"/>
        </w:rPr>
      </w:pPr>
      <w:r>
        <w:rPr>
          <w:rFonts w:hint="eastAsia" w:eastAsia="宋体" w:cs="Times New Roman"/>
          <w:b/>
          <w:bCs/>
          <w:color w:val="auto"/>
          <w:kern w:val="2"/>
          <w:sz w:val="32"/>
          <w:szCs w:val="32"/>
          <w:lang w:eastAsia="zh-CN"/>
        </w:rPr>
        <w:t>李畋路力源加油站、018县道装配式围墙采购项目</w:t>
      </w:r>
    </w:p>
    <w:p w14:paraId="5F779012">
      <w:pPr>
        <w:pStyle w:val="16"/>
        <w:shd w:val="clear" w:color="auto" w:fill="FFFFFF"/>
        <w:spacing w:line="440" w:lineRule="exact"/>
        <w:jc w:val="center"/>
        <w:rPr>
          <w:rFonts w:ascii="方正小标宋简体" w:eastAsia="方正小标宋简体"/>
          <w:bCs/>
          <w:color w:val="auto"/>
          <w:sz w:val="36"/>
          <w:szCs w:val="36"/>
        </w:rPr>
      </w:pPr>
      <w:r>
        <w:rPr>
          <w:rFonts w:hint="eastAsia" w:ascii="等线" w:hAnsi="等线" w:eastAsia="等线"/>
          <w:b/>
          <w:bCs/>
          <w:color w:val="auto"/>
          <w:sz w:val="36"/>
          <w:szCs w:val="36"/>
        </w:rPr>
        <w:t>招 标 文 件</w:t>
      </w:r>
    </w:p>
    <w:p w14:paraId="3737EBB5">
      <w:pPr>
        <w:pStyle w:val="16"/>
        <w:keepNext w:val="0"/>
        <w:keepLines w:val="0"/>
        <w:pageBreakBefore w:val="0"/>
        <w:shd w:val="clear" w:color="auto" w:fill="FFFFFF"/>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kern w:val="2"/>
          <w:sz w:val="24"/>
          <w:szCs w:val="24"/>
        </w:rPr>
      </w:pPr>
      <w:r>
        <w:rPr>
          <w:rFonts w:hint="eastAsia" w:eastAsia="宋体" w:cs="宋体"/>
          <w:color w:val="auto"/>
          <w:sz w:val="24"/>
          <w:szCs w:val="24"/>
          <w:lang w:eastAsia="zh-CN"/>
        </w:rPr>
        <w:t>湖南省东睿工程咨询有限公司</w:t>
      </w:r>
      <w:r>
        <w:rPr>
          <w:rFonts w:hint="eastAsia" w:ascii="宋体" w:hAnsi="宋体" w:eastAsia="宋体" w:cs="宋体"/>
          <w:color w:val="auto"/>
          <w:sz w:val="24"/>
          <w:szCs w:val="24"/>
        </w:rPr>
        <w:t>受</w:t>
      </w:r>
      <w:r>
        <w:rPr>
          <w:rFonts w:hint="eastAsia" w:eastAsia="宋体" w:cs="宋体"/>
          <w:color w:val="auto"/>
          <w:sz w:val="24"/>
          <w:szCs w:val="24"/>
          <w:lang w:eastAsia="zh-CN"/>
        </w:rPr>
        <w:t>浏阳市城市更新投资建设运营有限公司</w:t>
      </w:r>
      <w:r>
        <w:rPr>
          <w:rFonts w:hint="eastAsia" w:ascii="宋体" w:hAnsi="宋体" w:eastAsia="宋体" w:cs="宋体"/>
          <w:color w:val="auto"/>
          <w:sz w:val="24"/>
          <w:szCs w:val="24"/>
        </w:rPr>
        <w:t>委托，就其</w:t>
      </w:r>
      <w:r>
        <w:rPr>
          <w:rFonts w:hint="eastAsia" w:eastAsia="宋体" w:cs="宋体"/>
          <w:color w:val="auto"/>
          <w:kern w:val="2"/>
          <w:sz w:val="24"/>
          <w:szCs w:val="24"/>
          <w:lang w:eastAsia="zh-CN"/>
        </w:rPr>
        <w:t>李畋路力源加油站、018县道装配式围墙采购项目</w:t>
      </w:r>
      <w:r>
        <w:rPr>
          <w:rFonts w:hint="eastAsia" w:ascii="宋体" w:hAnsi="宋体" w:eastAsia="宋体" w:cs="宋体"/>
          <w:color w:val="auto"/>
          <w:sz w:val="24"/>
          <w:szCs w:val="24"/>
        </w:rPr>
        <w:t>进行采购，现进行公开招标。</w:t>
      </w:r>
    </w:p>
    <w:p w14:paraId="539BCFB6">
      <w:pPr>
        <w:keepNext w:val="0"/>
        <w:keepLines w:val="0"/>
        <w:pageBreakBefore w:val="0"/>
        <w:numPr>
          <w:ilvl w:val="0"/>
          <w:numId w:val="1"/>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sz w:val="24"/>
          <w:szCs w:val="24"/>
        </w:rPr>
        <w:t>招标范围及内容</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lang w:eastAsia="zh-CN"/>
        </w:rPr>
        <w:t>李畋路力源加油站、018县道装配式围墙</w:t>
      </w:r>
      <w:r>
        <w:rPr>
          <w:rFonts w:hint="eastAsia" w:ascii="宋体" w:hAnsi="宋体" w:eastAsia="宋体" w:cs="Times New Roman"/>
          <w:b w:val="0"/>
          <w:bCs w:val="0"/>
          <w:color w:val="auto"/>
          <w:kern w:val="2"/>
          <w:sz w:val="24"/>
          <w:szCs w:val="24"/>
          <w:lang w:val="en-US" w:eastAsia="zh-CN" w:bidi="ar-SA"/>
        </w:rPr>
        <w:t>，详见图纸和采购清单。</w:t>
      </w:r>
    </w:p>
    <w:p w14:paraId="0209C399">
      <w:pPr>
        <w:keepNext w:val="0"/>
        <w:keepLines w:val="0"/>
        <w:pageBreakBefore w:val="0"/>
        <w:numPr>
          <w:ilvl w:val="0"/>
          <w:numId w:val="1"/>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项目地点</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eastAsia="zh-CN"/>
        </w:rPr>
        <w:t>李畋路</w:t>
      </w:r>
      <w:r>
        <w:rPr>
          <w:rFonts w:hint="eastAsia" w:ascii="宋体" w:hAnsi="宋体" w:eastAsia="宋体" w:cs="宋体"/>
          <w:color w:val="auto"/>
          <w:sz w:val="24"/>
          <w:szCs w:val="24"/>
          <w:highlight w:val="none"/>
        </w:rPr>
        <w:t>。</w:t>
      </w:r>
    </w:p>
    <w:p w14:paraId="63564EF3">
      <w:pPr>
        <w:keepNext w:val="0"/>
        <w:keepLines w:val="0"/>
        <w:pageBreakBefore w:val="0"/>
        <w:numPr>
          <w:ilvl w:val="0"/>
          <w:numId w:val="1"/>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sz w:val="24"/>
          <w:szCs w:val="24"/>
        </w:rPr>
        <w:t>资金来源</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单位自筹</w:t>
      </w:r>
      <w:r>
        <w:rPr>
          <w:rFonts w:hint="eastAsia" w:ascii="宋体" w:hAnsi="宋体" w:eastAsia="宋体" w:cs="宋体"/>
          <w:b w:val="0"/>
          <w:bCs w:val="0"/>
          <w:color w:val="auto"/>
          <w:sz w:val="24"/>
          <w:szCs w:val="24"/>
          <w:lang w:val="en-US" w:eastAsia="zh-CN"/>
        </w:rPr>
        <w:t>。</w:t>
      </w:r>
    </w:p>
    <w:p w14:paraId="11116FE1">
      <w:pPr>
        <w:keepNext w:val="0"/>
        <w:keepLines w:val="0"/>
        <w:pageBreakBefore w:val="0"/>
        <w:numPr>
          <w:ilvl w:val="0"/>
          <w:numId w:val="1"/>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color w:val="auto"/>
          <w:sz w:val="24"/>
          <w:szCs w:val="24"/>
          <w:lang w:val="en-US" w:eastAsia="zh-CN"/>
        </w:rPr>
        <w:t>交货与安装工期：</w:t>
      </w:r>
      <w:r>
        <w:rPr>
          <w:rFonts w:hint="eastAsia" w:ascii="宋体" w:hAnsi="宋体" w:eastAsia="宋体" w:cs="宋体"/>
          <w:b w:val="0"/>
          <w:bCs/>
          <w:color w:val="auto"/>
          <w:sz w:val="24"/>
          <w:szCs w:val="24"/>
          <w:lang w:val="en-US" w:eastAsia="zh-CN"/>
        </w:rPr>
        <w:t>15日历天。</w:t>
      </w:r>
    </w:p>
    <w:p w14:paraId="1D5EC32B">
      <w:pPr>
        <w:keepNext w:val="0"/>
        <w:keepLines w:val="0"/>
        <w:pageBreakBefore w:val="0"/>
        <w:numPr>
          <w:ilvl w:val="0"/>
          <w:numId w:val="1"/>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质量要求：</w:t>
      </w:r>
      <w:r>
        <w:rPr>
          <w:rFonts w:hint="eastAsia" w:ascii="宋体" w:hAnsi="宋体" w:eastAsia="宋体" w:cs="宋体"/>
          <w:color w:val="auto"/>
          <w:kern w:val="0"/>
          <w:sz w:val="24"/>
          <w:szCs w:val="24"/>
          <w:lang w:val="en-US" w:eastAsia="zh-CN" w:bidi="ar-SA"/>
        </w:rPr>
        <w:t xml:space="preserve">合格。 </w:t>
      </w:r>
    </w:p>
    <w:p w14:paraId="0723C169">
      <w:pPr>
        <w:keepNext w:val="0"/>
        <w:keepLines w:val="0"/>
        <w:pageBreakBefore w:val="0"/>
        <w:numPr>
          <w:ilvl w:val="0"/>
          <w:numId w:val="1"/>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质保期：</w:t>
      </w:r>
      <w:r>
        <w:rPr>
          <w:rFonts w:hint="eastAsia" w:ascii="宋体" w:hAnsi="宋体" w:eastAsia="宋体" w:cs="宋体"/>
          <w:color w:val="auto"/>
          <w:sz w:val="24"/>
          <w:szCs w:val="24"/>
          <w:lang w:val="zh-CN" w:eastAsia="zh-CN"/>
        </w:rPr>
        <w:t>验收合格之日起</w:t>
      </w:r>
      <w:r>
        <w:rPr>
          <w:rFonts w:hint="eastAsia" w:ascii="宋体" w:hAnsi="宋体" w:eastAsia="宋体" w:cs="宋体"/>
          <w:color w:val="auto"/>
          <w:sz w:val="24"/>
          <w:szCs w:val="24"/>
          <w:lang w:val="en-US" w:eastAsia="zh-CN"/>
        </w:rPr>
        <w:t>24个月</w:t>
      </w:r>
      <w:r>
        <w:rPr>
          <w:rFonts w:hint="eastAsia" w:ascii="宋体" w:hAnsi="宋体" w:eastAsia="宋体" w:cs="宋体"/>
          <w:color w:val="auto"/>
          <w:sz w:val="24"/>
          <w:szCs w:val="24"/>
          <w:lang w:val="zh-CN" w:eastAsia="zh-CN"/>
        </w:rPr>
        <w:t>。</w:t>
      </w:r>
    </w:p>
    <w:p w14:paraId="501D44E5">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、投标资格要求</w:t>
      </w:r>
    </w:p>
    <w:p w14:paraId="42759176">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1、基本资格条件：</w:t>
      </w:r>
    </w:p>
    <w:p w14:paraId="713F5FA2">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（1）法人提交企业法人营业执照副本(或者法人登记证书)以及组织机构代码证副本复印件；</w:t>
      </w:r>
    </w:p>
    <w:p w14:paraId="3E99A816">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（2）依法缴纳税收的证明材料</w:t>
      </w:r>
      <w:r>
        <w:rPr>
          <w:rFonts w:hint="eastAsia" w:eastAsia="宋体" w:cs="宋体"/>
          <w:color w:val="auto"/>
          <w:spacing w:val="-2"/>
          <w:sz w:val="24"/>
          <w:szCs w:val="24"/>
          <w:lang w:eastAsia="zh-CN"/>
        </w:rPr>
        <w:t>，</w:t>
      </w:r>
      <w:r>
        <w:rPr>
          <w:rFonts w:hint="eastAsia" w:ascii="宋体" w:hAnsi="宋体" w:eastAsia="宋体" w:cs="宋体"/>
          <w:color w:val="auto"/>
          <w:spacing w:val="-2"/>
          <w:sz w:val="24"/>
          <w:szCs w:val="24"/>
        </w:rPr>
        <w:t>提供下列材料之一</w:t>
      </w:r>
      <w:r>
        <w:rPr>
          <w:rFonts w:hint="eastAsia" w:eastAsia="宋体" w:cs="宋体"/>
          <w:color w:val="auto"/>
          <w:spacing w:val="-2"/>
          <w:sz w:val="24"/>
          <w:szCs w:val="24"/>
          <w:lang w:eastAsia="zh-CN"/>
        </w:rPr>
        <w:t>：</w:t>
      </w:r>
    </w:p>
    <w:p w14:paraId="60A4E3A9">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缴纳税收证明资料</w:t>
      </w:r>
      <w:r>
        <w:rPr>
          <w:rFonts w:hint="eastAsia" w:eastAsia="宋体" w:cs="宋体"/>
          <w:color w:val="auto"/>
          <w:spacing w:val="-2"/>
          <w:sz w:val="24"/>
          <w:szCs w:val="24"/>
          <w:lang w:eastAsia="zh-CN"/>
        </w:rPr>
        <w:t>：</w:t>
      </w:r>
      <w:r>
        <w:rPr>
          <w:rFonts w:hint="eastAsia" w:ascii="宋体" w:hAnsi="宋体" w:eastAsia="宋体" w:cs="宋体"/>
          <w:color w:val="auto"/>
          <w:spacing w:val="-2"/>
          <w:sz w:val="24"/>
          <w:szCs w:val="24"/>
        </w:rPr>
        <w:t>《税务登记证》复印件，或者近三个月内任意一个月（</w:t>
      </w:r>
      <w:r>
        <w:rPr>
          <w:rFonts w:hint="eastAsia" w:ascii="宋体" w:hAnsi="宋体" w:eastAsia="宋体" w:cs="宋体"/>
          <w:color w:val="auto"/>
          <w:spacing w:val="-2"/>
          <w:sz w:val="24"/>
          <w:szCs w:val="24"/>
          <w:lang w:eastAsia="zh-CN"/>
        </w:rPr>
        <w:t>2024年</w:t>
      </w:r>
      <w:r>
        <w:rPr>
          <w:rFonts w:hint="eastAsia" w:eastAsia="宋体" w:cs="宋体"/>
          <w:color w:val="auto"/>
          <w:spacing w:val="-2"/>
          <w:sz w:val="24"/>
          <w:szCs w:val="24"/>
          <w:lang w:val="en-US" w:eastAsia="zh-CN"/>
        </w:rPr>
        <w:t>10月至2024年12</w:t>
      </w:r>
      <w:r>
        <w:rPr>
          <w:rFonts w:hint="eastAsia" w:ascii="宋体" w:hAnsi="宋体" w:eastAsia="宋体" w:cs="宋体"/>
          <w:color w:val="auto"/>
          <w:spacing w:val="-2"/>
          <w:sz w:val="24"/>
          <w:szCs w:val="24"/>
          <w:lang w:eastAsia="zh-CN"/>
        </w:rPr>
        <w:t>月</w:t>
      </w:r>
      <w:r>
        <w:rPr>
          <w:rFonts w:hint="eastAsia" w:ascii="宋体" w:hAnsi="宋体" w:eastAsia="宋体" w:cs="宋体"/>
          <w:color w:val="auto"/>
          <w:spacing w:val="-2"/>
          <w:sz w:val="24"/>
          <w:szCs w:val="24"/>
        </w:rPr>
        <w:t>）依法缴纳税收的证明（纳税凭证复印件），或者委托他人缴纳的委托代办协议和近三个月内任意一个月（</w:t>
      </w:r>
      <w:r>
        <w:rPr>
          <w:rFonts w:hint="eastAsia" w:ascii="宋体" w:hAnsi="宋体" w:eastAsia="宋体" w:cs="宋体"/>
          <w:color w:val="auto"/>
          <w:spacing w:val="-2"/>
          <w:sz w:val="24"/>
          <w:szCs w:val="24"/>
          <w:lang w:eastAsia="zh-CN"/>
        </w:rPr>
        <w:t>2024年</w:t>
      </w:r>
      <w:r>
        <w:rPr>
          <w:rFonts w:hint="eastAsia" w:eastAsia="宋体" w:cs="宋体"/>
          <w:color w:val="auto"/>
          <w:spacing w:val="-2"/>
          <w:sz w:val="24"/>
          <w:szCs w:val="24"/>
          <w:lang w:val="en-US" w:eastAsia="zh-CN"/>
        </w:rPr>
        <w:t>10月至2024年12</w:t>
      </w:r>
      <w:r>
        <w:rPr>
          <w:rFonts w:hint="eastAsia" w:ascii="宋体" w:hAnsi="宋体" w:eastAsia="宋体" w:cs="宋体"/>
          <w:color w:val="auto"/>
          <w:spacing w:val="-2"/>
          <w:sz w:val="24"/>
          <w:szCs w:val="24"/>
          <w:lang w:eastAsia="zh-CN"/>
        </w:rPr>
        <w:t>月</w:t>
      </w:r>
      <w:r>
        <w:rPr>
          <w:rFonts w:hint="eastAsia" w:ascii="宋体" w:hAnsi="宋体" w:eastAsia="宋体" w:cs="宋体"/>
          <w:color w:val="auto"/>
          <w:spacing w:val="-2"/>
          <w:sz w:val="24"/>
          <w:szCs w:val="24"/>
        </w:rPr>
        <w:t>）的缴纳证明（收据复印件），或者法定征收机关出具的依法免缴税收的证明原件。</w:t>
      </w:r>
    </w:p>
    <w:p w14:paraId="258DF3DC">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（3）法定代表人提交法定代表人身份证明，或者法定代表人授权委托人提交附有法定代表人身份证明的授权委托书及被授权人在</w:t>
      </w:r>
      <w:r>
        <w:rPr>
          <w:rFonts w:hint="eastAsia" w:ascii="宋体" w:hAnsi="宋体" w:eastAsia="宋体" w:cs="宋体"/>
          <w:color w:val="auto"/>
          <w:spacing w:val="-2"/>
          <w:sz w:val="24"/>
          <w:szCs w:val="24"/>
          <w:lang w:eastAsia="zh-CN"/>
        </w:rPr>
        <w:t>投标人</w:t>
      </w:r>
      <w:r>
        <w:rPr>
          <w:rFonts w:hint="eastAsia" w:ascii="宋体" w:hAnsi="宋体" w:eastAsia="宋体" w:cs="宋体"/>
          <w:color w:val="auto"/>
          <w:spacing w:val="-2"/>
          <w:sz w:val="24"/>
          <w:szCs w:val="24"/>
        </w:rPr>
        <w:t>近三个月内任意一个月的社保证明；</w:t>
      </w:r>
    </w:p>
    <w:p w14:paraId="1E452A11">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注：投标人具有实行了“三证合一”登记制度改革的新证，视同为持有工商营业执照、组织机构代码证和税务登记证，符合基本资格条件的相关条款。</w:t>
      </w:r>
    </w:p>
    <w:p w14:paraId="5B22D7C6">
      <w:pPr>
        <w:pStyle w:val="16"/>
        <w:keepNext w:val="0"/>
        <w:keepLines w:val="0"/>
        <w:pageBreakBefore w:val="0"/>
        <w:shd w:val="clear" w:color="auto" w:fill="FFFFFF"/>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sz w:val="24"/>
          <w:szCs w:val="24"/>
        </w:rPr>
      </w:pPr>
      <w:r>
        <w:rPr>
          <w:rFonts w:hint="eastAsia" w:eastAsia="宋体" w:cs="宋体"/>
          <w:b/>
          <w:bCs/>
          <w:color w:val="auto"/>
          <w:spacing w:val="-2"/>
          <w:sz w:val="24"/>
          <w:szCs w:val="24"/>
          <w:lang w:val="en-US" w:eastAsia="zh-CN"/>
        </w:rPr>
        <w:t>7.</w:t>
      </w:r>
      <w:r>
        <w:rPr>
          <w:rFonts w:hint="eastAsia" w:ascii="宋体" w:hAnsi="宋体" w:eastAsia="宋体" w:cs="宋体"/>
          <w:b/>
          <w:bCs/>
          <w:color w:val="auto"/>
          <w:spacing w:val="-2"/>
          <w:sz w:val="24"/>
          <w:szCs w:val="24"/>
        </w:rPr>
        <w:t>2、特定资格条件：</w:t>
      </w:r>
      <w:r>
        <w:rPr>
          <w:rFonts w:hint="eastAsia" w:ascii="宋体" w:hAnsi="宋体" w:eastAsia="宋体" w:cs="宋体"/>
          <w:b/>
          <w:bCs/>
          <w:color w:val="auto"/>
          <w:spacing w:val="-2"/>
          <w:kern w:val="2"/>
          <w:sz w:val="24"/>
          <w:szCs w:val="24"/>
          <w:lang w:val="en-US" w:eastAsia="zh-CN" w:bidi="ar-SA"/>
        </w:rPr>
        <w:t>无。</w:t>
      </w:r>
    </w:p>
    <w:p w14:paraId="0D372DDC">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sz w:val="24"/>
          <w:szCs w:val="24"/>
        </w:rPr>
      </w:pPr>
      <w:r>
        <w:rPr>
          <w:rFonts w:hint="eastAsia" w:eastAsia="宋体" w:cs="宋体"/>
          <w:b/>
          <w:bCs/>
          <w:color w:val="auto"/>
          <w:spacing w:val="-2"/>
          <w:sz w:val="24"/>
          <w:szCs w:val="24"/>
          <w:lang w:val="en-US" w:eastAsia="zh-CN"/>
        </w:rPr>
        <w:t>7.</w:t>
      </w:r>
      <w:r>
        <w:rPr>
          <w:rFonts w:hint="eastAsia" w:ascii="宋体" w:hAnsi="宋体" w:eastAsia="宋体" w:cs="宋体"/>
          <w:b/>
          <w:bCs/>
          <w:color w:val="auto"/>
          <w:spacing w:val="-2"/>
          <w:sz w:val="24"/>
          <w:szCs w:val="24"/>
        </w:rPr>
        <w:t>3、投标人有下列情形之一的，视为无效投标：</w:t>
      </w:r>
    </w:p>
    <w:p w14:paraId="4D11DB3B">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（1）有一项资格证明文件未提交的；</w:t>
      </w:r>
    </w:p>
    <w:p w14:paraId="419844AB">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（2）提供不符合要求或虚假资格证明文件的；</w:t>
      </w:r>
    </w:p>
    <w:p w14:paraId="5E7A838A">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（3）资格证明文件过了有效期的；</w:t>
      </w:r>
    </w:p>
    <w:p w14:paraId="3E15A99A">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rPr>
      </w:pPr>
      <w:r>
        <w:rPr>
          <w:rFonts w:hint="eastAsia" w:ascii="宋体" w:hAnsi="宋体" w:eastAsia="宋体" w:cs="宋体"/>
          <w:bCs/>
          <w:color w:val="auto"/>
          <w:spacing w:val="-2"/>
          <w:kern w:val="2"/>
          <w:sz w:val="24"/>
          <w:szCs w:val="24"/>
        </w:rPr>
        <w:t>（4）资格证明文件复印件未加盖投标人公章的。</w:t>
      </w:r>
    </w:p>
    <w:p w14:paraId="3B382628">
      <w:pPr>
        <w:pStyle w:val="16"/>
        <w:keepNext w:val="0"/>
        <w:keepLines w:val="0"/>
        <w:pageBreakBefore w:val="0"/>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2"/>
          <w:kern w:val="2"/>
          <w:sz w:val="24"/>
          <w:szCs w:val="24"/>
          <w:lang w:val="en-US" w:eastAsia="zh-CN"/>
        </w:rPr>
        <w:t>八、采购</w:t>
      </w:r>
      <w:r>
        <w:rPr>
          <w:rFonts w:hint="eastAsia" w:ascii="宋体" w:hAnsi="宋体" w:eastAsia="宋体" w:cs="宋体"/>
          <w:b/>
          <w:bCs/>
          <w:color w:val="auto"/>
          <w:spacing w:val="-2"/>
          <w:kern w:val="2"/>
          <w:sz w:val="24"/>
          <w:szCs w:val="24"/>
        </w:rPr>
        <w:t>上限价</w:t>
      </w:r>
      <w:r>
        <w:rPr>
          <w:rFonts w:hint="eastAsia" w:ascii="宋体" w:hAnsi="宋体" w:eastAsia="宋体" w:cs="宋体"/>
          <w:b/>
          <w:bCs/>
          <w:color w:val="auto"/>
          <w:kern w:val="2"/>
          <w:sz w:val="24"/>
          <w:szCs w:val="24"/>
          <w:lang w:val="en-US" w:eastAsia="zh-CN" w:bidi="ar-SA"/>
        </w:rPr>
        <w:t>：229751.34元（总价和单价均不得超采购清单价，否则作否决投标处理）</w:t>
      </w:r>
      <w:r>
        <w:rPr>
          <w:rFonts w:hint="eastAsia" w:ascii="宋体" w:hAnsi="宋体" w:eastAsia="宋体" w:cs="宋体"/>
          <w:color w:val="auto"/>
          <w:kern w:val="2"/>
          <w:sz w:val="24"/>
          <w:szCs w:val="24"/>
          <w:lang w:val="en-US" w:eastAsia="zh-CN" w:bidi="ar-SA"/>
        </w:rPr>
        <w:t>。</w:t>
      </w:r>
    </w:p>
    <w:p w14:paraId="357D57FC">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9.1、交货地点：</w:t>
      </w:r>
      <w:r>
        <w:rPr>
          <w:rFonts w:hint="eastAsia" w:ascii="宋体" w:hAnsi="宋体" w:eastAsia="宋体" w:cs="宋体"/>
          <w:b/>
          <w:color w:val="auto"/>
          <w:sz w:val="24"/>
          <w:szCs w:val="24"/>
        </w:rPr>
        <w:t>投标人按要求将货品送至</w:t>
      </w:r>
      <w:r>
        <w:rPr>
          <w:rFonts w:hint="eastAsia" w:ascii="宋体" w:hAnsi="宋体" w:eastAsia="宋体" w:cs="宋体"/>
          <w:b/>
          <w:color w:val="auto"/>
          <w:sz w:val="24"/>
          <w:szCs w:val="24"/>
          <w:lang w:eastAsia="zh-CN"/>
        </w:rPr>
        <w:t>招标人</w:t>
      </w:r>
      <w:r>
        <w:rPr>
          <w:rFonts w:hint="eastAsia" w:ascii="宋体" w:hAnsi="宋体" w:eastAsia="宋体" w:cs="宋体"/>
          <w:b/>
          <w:color w:val="auto"/>
          <w:sz w:val="24"/>
          <w:szCs w:val="24"/>
        </w:rPr>
        <w:t>指定地点，并保留全程验收视频资料。</w:t>
      </w:r>
    </w:p>
    <w:p w14:paraId="65A87649">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9.2、</w:t>
      </w:r>
      <w:r>
        <w:rPr>
          <w:rFonts w:hint="eastAsia" w:ascii="宋体" w:hAnsi="宋体" w:eastAsia="宋体" w:cs="宋体"/>
          <w:b/>
          <w:color w:val="auto"/>
          <w:sz w:val="24"/>
          <w:szCs w:val="24"/>
        </w:rPr>
        <w:t>付款方式</w:t>
      </w:r>
      <w:r>
        <w:rPr>
          <w:rFonts w:hint="eastAsia" w:ascii="宋体" w:hAnsi="宋体" w:eastAsia="宋体" w:cs="宋体"/>
          <w:b/>
          <w:color w:val="auto"/>
          <w:sz w:val="24"/>
          <w:szCs w:val="24"/>
          <w:lang w:eastAsia="zh-CN"/>
        </w:rPr>
        <w:t>：</w:t>
      </w:r>
      <w:bookmarkStart w:id="5" w:name="_Toc401742306"/>
      <w:bookmarkStart w:id="6" w:name="_Toc359570304"/>
    </w:p>
    <w:p w14:paraId="2CEE9D04">
      <w:pPr>
        <w:pStyle w:val="7"/>
        <w:keepNext w:val="0"/>
        <w:keepLines w:val="0"/>
        <w:pageBreakBefore w:val="0"/>
        <w:kinsoku/>
        <w:wordWrap/>
        <w:overflowPunct/>
        <w:topLinePunct w:val="0"/>
        <w:autoSpaceDE/>
        <w:autoSpaceDN/>
        <w:bidi w:val="0"/>
        <w:snapToGrid/>
        <w:spacing w:line="520" w:lineRule="exact"/>
        <w:ind w:left="0" w:leftChars="0" w:firstLine="324" w:firstLineChars="135"/>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1）竣工后进行预验收，三个月后进行正式验收，正式验收后付满造价的60%，完成结算审定后付满审定金额的97%。</w:t>
      </w:r>
    </w:p>
    <w:p w14:paraId="40CFB5EE">
      <w:pPr>
        <w:pStyle w:val="7"/>
        <w:keepNext w:val="0"/>
        <w:keepLines w:val="0"/>
        <w:pageBreakBefore w:val="0"/>
        <w:kinsoku/>
        <w:wordWrap/>
        <w:overflowPunct/>
        <w:topLinePunct w:val="0"/>
        <w:autoSpaceDE/>
        <w:autoSpaceDN/>
        <w:bidi w:val="0"/>
        <w:snapToGrid/>
        <w:spacing w:line="520" w:lineRule="exact"/>
        <w:ind w:left="0" w:leftChars="0" w:firstLine="324" w:firstLineChars="135"/>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2）质量保证金按采购安装造价的3%提取，待缺陷责任期满后无质量问题1个月内退还(不计息)。</w:t>
      </w:r>
    </w:p>
    <w:p w14:paraId="2BE50F26">
      <w:pPr>
        <w:pStyle w:val="7"/>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val="en-US" w:eastAsia="zh-CN"/>
        </w:rPr>
        <w:t>十、</w:t>
      </w:r>
      <w:r>
        <w:rPr>
          <w:rFonts w:hint="eastAsia" w:ascii="宋体" w:hAnsi="宋体" w:eastAsia="宋体" w:cs="宋体"/>
          <w:b/>
          <w:bCs w:val="0"/>
          <w:color w:val="auto"/>
          <w:sz w:val="24"/>
          <w:szCs w:val="24"/>
        </w:rPr>
        <w:t>其他要求</w:t>
      </w:r>
      <w:r>
        <w:rPr>
          <w:rFonts w:hint="eastAsia" w:ascii="宋体" w:hAnsi="宋体" w:eastAsia="宋体" w:cs="宋体"/>
          <w:b/>
          <w:bCs w:val="0"/>
          <w:color w:val="auto"/>
          <w:sz w:val="24"/>
          <w:szCs w:val="24"/>
          <w:lang w:eastAsia="zh-CN"/>
        </w:rPr>
        <w:t>：</w:t>
      </w:r>
    </w:p>
    <w:p w14:paraId="63E77D0A">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10.1、</w:t>
      </w:r>
      <w:r>
        <w:rPr>
          <w:rFonts w:hint="eastAsia" w:ascii="宋体" w:hAnsi="宋体" w:eastAsia="宋体" w:cs="宋体"/>
          <w:color w:val="auto"/>
          <w:sz w:val="24"/>
          <w:szCs w:val="24"/>
          <w:lang w:val="en-US" w:eastAsia="zh-CN"/>
        </w:rPr>
        <w:t>验收</w:t>
      </w:r>
    </w:p>
    <w:p w14:paraId="12802A6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14:paraId="26491467">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（2）隐蔽工程验收。采购项目涉及隐蔽工程验收和计量的应按照建设工程的管理规定，对隐蔽工程进行验收和计量后， 才能进行覆盖，以及下一道工序施工。</w:t>
      </w:r>
    </w:p>
    <w:p w14:paraId="3CDC06D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14:paraId="0392222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（4）试运行验收，试运行3个月。试运行合格后，由使用部门签署试运行合格记录 ;试运行不合格的，要求限期整改，直至合格为止。</w:t>
      </w:r>
      <w:r>
        <w:rPr>
          <w:rFonts w:hint="eastAsia" w:ascii="宋体" w:hAnsi="宋体" w:eastAsia="宋体" w:cs="宋体"/>
          <w:color w:val="auto"/>
          <w:sz w:val="24"/>
          <w:szCs w:val="24"/>
          <w:lang w:val="en-US" w:eastAsia="zh-CN"/>
        </w:rPr>
        <w:tab/>
      </w:r>
    </w:p>
    <w:p w14:paraId="3A295ABA">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（5）正式验收，采购项目预验收和试运行期满合格后，应组织正式验收。公开招标的项目采用一般程序验收，验收小组由评标专家库内专家组成，并签署正式验收证书。</w:t>
      </w:r>
    </w:p>
    <w:p w14:paraId="2D643C00">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10.2、</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质保及售后服务</w:t>
      </w:r>
    </w:p>
    <w:p w14:paraId="2D6C5B43">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14:paraId="5F39E0C0">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14:paraId="7F00C427">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10.2.3在质保期内，所投产品如出现性能严重偏差或重大质量问题等情况，招标人可要求无条件退货或更换同品牌、同型号全新产品，由此给招标人造成的损失由中标人承担。</w:t>
      </w:r>
    </w:p>
    <w:p w14:paraId="02B7662A">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10.2.4质保期内因中标人原因导致修理期超过15日的，中标人应免费更换同型号同规格产品，且延长相应时长的质保期；</w:t>
      </w:r>
    </w:p>
    <w:p w14:paraId="4A5C1C88">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10.2..5在质保期内，同一产品、同一质量问题连续两次维修仍无法正常使用或者质保期内出现3次故障的，中标人必须无条件的免费予以更换同品牌、同型号全新产品，并承担因此而产生的一切费用。</w:t>
      </w:r>
    </w:p>
    <w:p w14:paraId="1ECA4C3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10.2.6保期满后，设备终身维修，售后服务只收配件成本费；无论招标人是否另行选择维保供应商，中标人应及时优惠提供所需的备品备件。</w:t>
      </w:r>
    </w:p>
    <w:p w14:paraId="64C315CC">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10.3、</w:t>
      </w:r>
      <w:r>
        <w:rPr>
          <w:rFonts w:hint="eastAsia" w:ascii="宋体" w:hAnsi="宋体" w:eastAsia="宋体" w:cs="宋体"/>
          <w:color w:val="auto"/>
          <w:sz w:val="24"/>
          <w:szCs w:val="24"/>
        </w:rPr>
        <w:t>本项目采用全费用综合包干单价方式建设，</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应根据项目要求和现场情况，详细列明项目所需的设备及材料购置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产品运输保险保管、</w:t>
      </w:r>
      <w:r>
        <w:rPr>
          <w:rFonts w:hint="eastAsia" w:ascii="宋体" w:hAnsi="宋体" w:eastAsia="宋体" w:cs="宋体"/>
          <w:color w:val="auto"/>
          <w:sz w:val="24"/>
          <w:szCs w:val="24"/>
          <w:lang w:val="en-US" w:eastAsia="zh-CN"/>
        </w:rPr>
        <w:t>安装调试、</w:t>
      </w:r>
      <w:r>
        <w:rPr>
          <w:rFonts w:hint="eastAsia" w:ascii="宋体" w:hAnsi="宋体" w:eastAsia="宋体" w:cs="宋体"/>
          <w:color w:val="auto"/>
          <w:sz w:val="24"/>
          <w:szCs w:val="24"/>
        </w:rPr>
        <w:t>通过验收、培训、质保期免费保修维护等所有人工、管理、财务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免费提供，</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不再支付其他任何费用。</w:t>
      </w:r>
    </w:p>
    <w:p w14:paraId="1D3C2001">
      <w:pPr>
        <w:pStyle w:val="6"/>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10.4、所有参与项目的工作人员一切安全责任由中标人承担。</w:t>
      </w:r>
    </w:p>
    <w:bookmarkEnd w:id="5"/>
    <w:bookmarkEnd w:id="6"/>
    <w:p w14:paraId="7AFBD4C5">
      <w:pPr>
        <w:pStyle w:val="7"/>
        <w:keepNext w:val="0"/>
        <w:keepLines w:val="0"/>
        <w:pageBreakBefore w:val="0"/>
        <w:kinsoku/>
        <w:wordWrap/>
        <w:overflowPunct/>
        <w:topLinePunct w:val="0"/>
        <w:autoSpaceDE/>
        <w:autoSpaceDN/>
        <w:bidi w:val="0"/>
        <w:snapToGrid/>
        <w:spacing w:line="520" w:lineRule="exac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十一</w:t>
      </w:r>
      <w:r>
        <w:rPr>
          <w:rFonts w:hint="eastAsia" w:ascii="宋体" w:hAnsi="宋体" w:eastAsia="宋体" w:cs="宋体"/>
          <w:b/>
          <w:bCs/>
          <w:color w:val="auto"/>
          <w:sz w:val="24"/>
          <w:szCs w:val="24"/>
        </w:rPr>
        <w:t>、投标文件的编制、密封、递交</w:t>
      </w:r>
    </w:p>
    <w:p w14:paraId="31831D2D">
      <w:pPr>
        <w:pStyle w:val="15"/>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1、投标文件组成</w:t>
      </w:r>
    </w:p>
    <w:p w14:paraId="7953CBB9">
      <w:pPr>
        <w:pStyle w:val="15"/>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（1）封面：包括</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名称、法定代表人或其委托代理人签名、日期</w:t>
      </w:r>
    </w:p>
    <w:p w14:paraId="1B7CCBBA">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（2）投标函</w:t>
      </w:r>
    </w:p>
    <w:p w14:paraId="2485C309">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74783FF8">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76B95544">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35DF8EF5">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法定代表人身份证明及授权委托书（如有）</w:t>
      </w:r>
    </w:p>
    <w:p w14:paraId="02232513">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1BC487EC">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24106E15">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2、投标文件一式</w:t>
      </w:r>
      <w:r>
        <w:rPr>
          <w:rFonts w:hint="eastAsia" w:ascii="宋体" w:hAnsi="宋体" w:eastAsia="宋体" w:cs="宋体"/>
          <w:color w:val="auto"/>
          <w:sz w:val="24"/>
          <w:szCs w:val="24"/>
          <w:lang w:val="en-US" w:eastAsia="zh-CN"/>
        </w:rPr>
        <w:t>叁</w:t>
      </w:r>
      <w:r>
        <w:rPr>
          <w:rFonts w:hint="eastAsia" w:ascii="宋体" w:hAnsi="宋体" w:eastAsia="宋体" w:cs="宋体"/>
          <w:color w:val="auto"/>
          <w:sz w:val="24"/>
          <w:szCs w:val="24"/>
        </w:rPr>
        <w:t>份，正本一份，副本</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印章。</w:t>
      </w:r>
      <w:r>
        <w:rPr>
          <w:rFonts w:hint="eastAsia" w:ascii="宋体" w:hAnsi="宋体" w:eastAsia="宋体" w:cs="宋体"/>
          <w:b/>
          <w:color w:val="auto"/>
          <w:sz w:val="24"/>
          <w:szCs w:val="24"/>
          <w:u w:val="single"/>
        </w:rPr>
        <w:t xml:space="preserve">另须提供电子文件一份(采用U盘形式，并标注投标人名称)，电子文件应为投标文件签章后的扫描件，格式为PDF。 </w:t>
      </w:r>
    </w:p>
    <w:p w14:paraId="10CD8F16">
      <w:pPr>
        <w:pStyle w:val="15"/>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十二</w:t>
      </w:r>
      <w:r>
        <w:rPr>
          <w:rFonts w:hint="eastAsia" w:ascii="宋体" w:hAnsi="宋体" w:eastAsia="宋体" w:cs="宋体"/>
          <w:b/>
          <w:color w:val="auto"/>
          <w:sz w:val="24"/>
          <w:szCs w:val="24"/>
        </w:rPr>
        <w:t>、投标文件递交</w:t>
      </w:r>
    </w:p>
    <w:p w14:paraId="53C374DE">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开标时间及投标截止时间定为：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202</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01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14</w:t>
      </w:r>
      <w:bookmarkStart w:id="13" w:name="_GoBack"/>
      <w:bookmarkEnd w:id="13"/>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9</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30 </w:t>
      </w:r>
      <w:r>
        <w:rPr>
          <w:rFonts w:hint="eastAsia" w:ascii="宋体" w:hAnsi="宋体" w:eastAsia="宋体" w:cs="宋体"/>
          <w:color w:val="auto"/>
          <w:sz w:val="24"/>
          <w:szCs w:val="24"/>
        </w:rPr>
        <w:t>分。开标地点</w:t>
      </w:r>
      <w:r>
        <w:rPr>
          <w:rFonts w:hint="eastAsia" w:ascii="宋体" w:hAnsi="宋体" w:eastAsia="宋体" w:cs="宋体"/>
          <w:color w:val="auto"/>
          <w:sz w:val="24"/>
          <w:szCs w:val="24"/>
          <w:u w:val="single"/>
        </w:rPr>
        <w:t>浏阳市人民东路60号2楼202室</w:t>
      </w:r>
      <w:r>
        <w:rPr>
          <w:rFonts w:hint="eastAsia" w:ascii="宋体" w:hAnsi="宋体" w:eastAsia="宋体" w:cs="宋体"/>
          <w:color w:val="auto"/>
          <w:sz w:val="24"/>
          <w:szCs w:val="24"/>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07C95FEE">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rPr>
      </w:pPr>
      <w:bookmarkStart w:id="7" w:name="_Toc300677995"/>
      <w:bookmarkStart w:id="8" w:name="_Toc429827520"/>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、评标办法（</w:t>
      </w:r>
      <w:r>
        <w:rPr>
          <w:rFonts w:hint="eastAsia" w:ascii="宋体" w:hAnsi="宋体" w:eastAsia="宋体" w:cs="宋体"/>
          <w:b/>
          <w:bCs/>
          <w:color w:val="auto"/>
          <w:sz w:val="24"/>
          <w:szCs w:val="24"/>
          <w:lang w:val="en-US" w:eastAsia="zh-CN"/>
        </w:rPr>
        <w:t>最低评标价法</w:t>
      </w:r>
      <w:r>
        <w:rPr>
          <w:rFonts w:hint="eastAsia" w:ascii="宋体" w:hAnsi="宋体" w:eastAsia="宋体" w:cs="宋体"/>
          <w:b/>
          <w:bCs/>
          <w:color w:val="auto"/>
          <w:sz w:val="24"/>
          <w:szCs w:val="24"/>
        </w:rPr>
        <w:t>）</w:t>
      </w:r>
    </w:p>
    <w:p w14:paraId="33633C66">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1、评标详细程序</w:t>
      </w:r>
    </w:p>
    <w:p w14:paraId="0FA7940B">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第一价段：</w:t>
      </w:r>
      <w:r>
        <w:rPr>
          <w:rFonts w:hint="eastAsia" w:ascii="宋体" w:hAnsi="宋体" w:eastAsia="宋体" w:cs="宋体"/>
          <w:bCs/>
          <w:color w:val="auto"/>
          <w:sz w:val="24"/>
          <w:szCs w:val="24"/>
          <w:lang w:val="en-US" w:eastAsia="zh-CN"/>
        </w:rPr>
        <w:t>资格性审查</w:t>
      </w:r>
    </w:p>
    <w:p w14:paraId="17687195">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0366B7DB">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14:paraId="64A6D864">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544B0FE5">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14:paraId="72C18B05">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14:paraId="2A420034">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14:paraId="26393578">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评标委员会</w:t>
      </w:r>
      <w:r>
        <w:rPr>
          <w:rFonts w:hint="eastAsia" w:ascii="宋体" w:hAnsi="宋体" w:eastAsia="宋体" w:cs="宋体"/>
          <w:bCs/>
          <w:color w:val="auto"/>
          <w:sz w:val="24"/>
          <w:szCs w:val="24"/>
        </w:rPr>
        <w:t>依据招标文件和</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投标文件，从质量和服务均能满足招标文件实质性响应要求的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中，按照最终评标价由低到高的顺序</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向</w:t>
      </w:r>
      <w:r>
        <w:rPr>
          <w:rFonts w:hint="eastAsia" w:ascii="宋体" w:hAnsi="宋体" w:eastAsia="宋体" w:cs="宋体"/>
          <w:bCs/>
          <w:color w:val="auto"/>
          <w:sz w:val="24"/>
          <w:szCs w:val="24"/>
          <w:lang w:eastAsia="zh-CN"/>
        </w:rPr>
        <w:t>招标人</w:t>
      </w:r>
      <w:r>
        <w:rPr>
          <w:rFonts w:hint="eastAsia" w:ascii="宋体" w:hAnsi="宋体" w:eastAsia="宋体" w:cs="宋体"/>
          <w:bCs/>
          <w:color w:val="auto"/>
          <w:sz w:val="24"/>
          <w:szCs w:val="24"/>
        </w:rPr>
        <w:t>推荐成交候选</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并编写评审报告。出现报价相同的2个及以上第一中标候选人时，现场抽签确定。</w:t>
      </w:r>
    </w:p>
    <w:p w14:paraId="4E40BEBF">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、联系方式</w:t>
      </w:r>
    </w:p>
    <w:p w14:paraId="6C156A16">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浏阳市城市更新投资建设运营有限公司</w:t>
      </w:r>
    </w:p>
    <w:p w14:paraId="26AA4427">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14:paraId="248790C3">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14:paraId="343595E6">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湖南省东睿工程咨询有限公司</w:t>
      </w:r>
    </w:p>
    <w:p w14:paraId="1DBF73EA">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浏阳市圣大云天3栋703</w:t>
      </w:r>
    </w:p>
    <w:p w14:paraId="3BEFAF10">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 系 人：</w:t>
      </w:r>
      <w:r>
        <w:rPr>
          <w:rFonts w:hint="eastAsia" w:ascii="宋体" w:hAnsi="宋体" w:eastAsia="宋体" w:cs="宋体"/>
          <w:color w:val="auto"/>
          <w:sz w:val="24"/>
          <w:highlight w:val="none"/>
        </w:rPr>
        <w:t>刘先生、闵女士</w:t>
      </w:r>
      <w:r>
        <w:rPr>
          <w:rFonts w:hint="eastAsia" w:ascii="宋体" w:hAnsi="宋体" w:eastAsia="宋体" w:cs="Times New Roman"/>
          <w:color w:val="auto"/>
          <w:sz w:val="24"/>
          <w:szCs w:val="24"/>
        </w:rPr>
        <w:t xml:space="preserve"> </w:t>
      </w:r>
      <w:r>
        <w:rPr>
          <w:rFonts w:hint="eastAsia" w:ascii="宋体" w:hAnsi="宋体" w:eastAsia="宋体" w:cs="宋体"/>
          <w:color w:val="auto"/>
          <w:sz w:val="24"/>
          <w:szCs w:val="24"/>
        </w:rPr>
        <w:t xml:space="preserve">     电话：</w:t>
      </w:r>
      <w:r>
        <w:rPr>
          <w:rFonts w:hint="eastAsia" w:ascii="宋体" w:hAnsi="宋体" w:eastAsia="宋体" w:cs="宋体"/>
          <w:color w:val="auto"/>
          <w:sz w:val="24"/>
          <w:highlight w:val="none"/>
        </w:rPr>
        <w:t>0731-83630580  19974822466</w:t>
      </w:r>
    </w:p>
    <w:p w14:paraId="433F6C40">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br w:type="page"/>
      </w:r>
    </w:p>
    <w:p w14:paraId="705E01FE">
      <w:pPr>
        <w:keepNext w:val="0"/>
        <w:keepLines w:val="0"/>
        <w:widowControl/>
        <w:suppressLineNumbers w:val="0"/>
        <w:ind w:left="0" w:leftChars="0" w:right="0" w:rightChars="0" w:firstLine="0" w:firstLineChars="0"/>
        <w:jc w:val="center"/>
        <w:textAlignment w:val="center"/>
        <w:rPr>
          <w:rFonts w:hint="eastAsia"/>
          <w:b/>
          <w:bCs/>
          <w:color w:val="auto"/>
          <w:lang w:val="en-US" w:eastAsia="zh-CN"/>
        </w:rPr>
      </w:pPr>
      <w:r>
        <w:rPr>
          <w:rFonts w:hint="eastAsia"/>
          <w:b/>
          <w:bCs/>
          <w:color w:val="auto"/>
          <w:lang w:val="en-US" w:eastAsia="zh-CN"/>
        </w:rPr>
        <w:t>李畋路力源加油站、018县道装配式围墙采购项目</w:t>
      </w:r>
    </w:p>
    <w:p w14:paraId="5C630C53">
      <w:pPr>
        <w:pStyle w:val="17"/>
        <w:ind w:left="0" w:leftChars="0" w:right="0" w:rightChars="0" w:firstLine="0" w:firstLineChars="0"/>
        <w:jc w:val="center"/>
        <w:rPr>
          <w:rFonts w:hint="default" w:ascii="宋体" w:hAnsi="宋体" w:eastAsia="宋体" w:cs="宋体"/>
          <w:b/>
          <w:bCs/>
          <w:i w:val="0"/>
          <w:iCs w:val="0"/>
          <w:color w:val="auto"/>
          <w:kern w:val="0"/>
          <w:sz w:val="32"/>
          <w:szCs w:val="32"/>
          <w:u w:val="none"/>
          <w:lang w:val="en-US" w:eastAsia="zh-CN"/>
        </w:rPr>
      </w:pPr>
      <w:r>
        <w:rPr>
          <w:rFonts w:hint="eastAsia" w:ascii="宋体" w:hAnsi="宋体" w:eastAsia="宋体" w:cs="宋体"/>
          <w:b/>
          <w:bCs/>
          <w:i w:val="0"/>
          <w:iCs w:val="0"/>
          <w:color w:val="auto"/>
          <w:kern w:val="0"/>
          <w:sz w:val="32"/>
          <w:szCs w:val="32"/>
          <w:u w:val="none"/>
          <w:lang w:val="en-US" w:eastAsia="zh-CN"/>
        </w:rPr>
        <w:t>采购清单及要求</w:t>
      </w:r>
    </w:p>
    <w:p w14:paraId="5AE62879">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一、规格质量参数要求：</w:t>
      </w:r>
    </w:p>
    <w:p w14:paraId="41AEECC0">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val="zh-TW" w:eastAsia="zh-TW"/>
        </w:rPr>
      </w:pPr>
      <w:r>
        <w:rPr>
          <w:rFonts w:hint="eastAsia" w:ascii="宋体" w:hAnsi="宋体" w:eastAsia="宋体" w:cs="Times New Roman"/>
          <w:color w:val="auto"/>
          <w:sz w:val="24"/>
          <w:szCs w:val="24"/>
          <w:lang w:val="en-US" w:eastAsia="zh-CN"/>
        </w:rPr>
        <w:t>1、装配式围墙墙板长4米，围墙高度2.28米（含水泥预制瓦），外型尺寸偏差不大于5mm</w:t>
      </w:r>
      <w:r>
        <w:rPr>
          <w:rFonts w:hint="eastAsia" w:ascii="宋体" w:hAnsi="宋体" w:eastAsia="宋体" w:cs="Times New Roman"/>
          <w:color w:val="auto"/>
          <w:sz w:val="24"/>
          <w:szCs w:val="24"/>
          <w:lang w:val="zh-TW" w:eastAsia="zh-TW"/>
        </w:rPr>
        <w:t>，</w:t>
      </w:r>
    </w:p>
    <w:p w14:paraId="63D263A5">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val="zh-TW" w:eastAsia="zh-CN"/>
        </w:rPr>
      </w:pPr>
      <w:r>
        <w:rPr>
          <w:rFonts w:hint="eastAsia" w:ascii="宋体" w:hAnsi="宋体" w:eastAsia="宋体" w:cs="Times New Roman"/>
          <w:color w:val="auto"/>
          <w:sz w:val="24"/>
          <w:szCs w:val="24"/>
          <w:lang w:val="en-US" w:eastAsia="zh-CN"/>
        </w:rPr>
        <w:t>2、墙板厚度不小于8厘米，内置直径不低于4mm钢筋网，墙板强度不低于C30</w:t>
      </w:r>
      <w:r>
        <w:rPr>
          <w:rFonts w:hint="eastAsia" w:ascii="宋体" w:hAnsi="宋体" w:eastAsia="宋体" w:cs="Times New Roman"/>
          <w:color w:val="auto"/>
          <w:sz w:val="24"/>
          <w:szCs w:val="24"/>
          <w:lang w:val="zh-TW" w:eastAsia="zh-CN"/>
        </w:rPr>
        <w:t>。</w:t>
      </w:r>
    </w:p>
    <w:p w14:paraId="15DD2E28">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val="zh-TW" w:eastAsia="zh-TW"/>
        </w:rPr>
      </w:pPr>
      <w:r>
        <w:rPr>
          <w:rFonts w:hint="eastAsia" w:ascii="宋体" w:hAnsi="宋体" w:eastAsia="宋体" w:cs="Times New Roman"/>
          <w:color w:val="auto"/>
          <w:sz w:val="24"/>
          <w:szCs w:val="24"/>
          <w:lang w:val="en-US" w:eastAsia="zh-CN"/>
        </w:rPr>
        <w:t>3、围墙安装后保证线型流畅，除墙柱外，其他墙面底部过水孔隙高度不小于5厘米</w:t>
      </w:r>
      <w:r>
        <w:rPr>
          <w:rFonts w:hint="eastAsia" w:ascii="宋体" w:hAnsi="宋体" w:eastAsia="宋体" w:cs="Times New Roman"/>
          <w:color w:val="auto"/>
          <w:sz w:val="24"/>
          <w:szCs w:val="24"/>
          <w:lang w:val="zh-TW" w:eastAsia="zh-TW"/>
        </w:rPr>
        <w:t>。</w:t>
      </w:r>
    </w:p>
    <w:p w14:paraId="0E945515">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    二、采购清单。</w:t>
      </w:r>
    </w:p>
    <w:tbl>
      <w:tblPr>
        <w:tblStyle w:val="20"/>
        <w:tblW w:w="518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482"/>
        <w:gridCol w:w="2872"/>
        <w:gridCol w:w="825"/>
        <w:gridCol w:w="1035"/>
        <w:gridCol w:w="1140"/>
        <w:gridCol w:w="1313"/>
      </w:tblGrid>
      <w:tr w14:paraId="44250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2C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序号</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9E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项目名称</w:t>
            </w:r>
          </w:p>
        </w:tc>
        <w:tc>
          <w:tcPr>
            <w:tcW w:w="15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DF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项目参数</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0EB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单位</w:t>
            </w: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71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工程量</w:t>
            </w:r>
          </w:p>
        </w:tc>
        <w:tc>
          <w:tcPr>
            <w:tcW w:w="13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47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金额(元)</w:t>
            </w:r>
          </w:p>
        </w:tc>
      </w:tr>
      <w:tr w14:paraId="3FE42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35D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07B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u w:val="none"/>
              </w:rPr>
            </w:pPr>
          </w:p>
        </w:tc>
        <w:tc>
          <w:tcPr>
            <w:tcW w:w="1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37C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123E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A23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503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含税单价</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F4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合  价</w:t>
            </w:r>
          </w:p>
        </w:tc>
      </w:tr>
      <w:tr w14:paraId="741C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F7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bookmarkStart w:id="9" w:name="OLE_LINK4" w:colFirst="4" w:colLast="6"/>
            <w:r>
              <w:rPr>
                <w:rFonts w:hint="eastAsia" w:ascii="宋体" w:hAnsi="宋体" w:eastAsia="宋体" w:cs="宋体"/>
                <w:i w:val="0"/>
                <w:iCs w:val="0"/>
                <w:color w:val="auto"/>
                <w:kern w:val="0"/>
                <w:sz w:val="24"/>
                <w:szCs w:val="24"/>
                <w:u w:val="none"/>
                <w:lang w:val="en-US" w:eastAsia="zh-CN"/>
              </w:rPr>
              <w:t>1</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677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装配式围墙</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555C">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1.规格：2000*3840mm（含墙上装配式墙帽）；</w:t>
            </w:r>
            <w:r>
              <w:rPr>
                <w:rFonts w:hint="eastAsia" w:ascii="宋体" w:hAnsi="宋体" w:eastAsia="宋体" w:cs="宋体"/>
                <w:i w:val="0"/>
                <w:iCs w:val="0"/>
                <w:color w:val="auto"/>
                <w:sz w:val="24"/>
                <w:szCs w:val="24"/>
                <w:u w:val="none"/>
                <w:lang w:val="en-US" w:eastAsia="zh-CN"/>
              </w:rPr>
              <w:br w:type="textWrapping"/>
            </w:r>
            <w:r>
              <w:rPr>
                <w:rFonts w:hint="eastAsia" w:ascii="宋体" w:hAnsi="宋体" w:eastAsia="宋体" w:cs="宋体"/>
                <w:i w:val="0"/>
                <w:iCs w:val="0"/>
                <w:color w:val="auto"/>
                <w:sz w:val="24"/>
                <w:szCs w:val="24"/>
                <w:u w:val="none"/>
                <w:lang w:val="en-US" w:eastAsia="zh-CN"/>
              </w:rPr>
              <w:t>2.预制混凝土墙板，板厚80mm、240厚装配式预制柱；</w:t>
            </w:r>
            <w:r>
              <w:rPr>
                <w:rFonts w:hint="eastAsia" w:ascii="宋体" w:hAnsi="宋体" w:eastAsia="宋体" w:cs="宋体"/>
                <w:i w:val="0"/>
                <w:iCs w:val="0"/>
                <w:color w:val="auto"/>
                <w:sz w:val="24"/>
                <w:szCs w:val="24"/>
                <w:u w:val="none"/>
                <w:lang w:val="en-US" w:eastAsia="zh-CN"/>
              </w:rPr>
              <w:br w:type="textWrapping"/>
            </w:r>
            <w:r>
              <w:rPr>
                <w:rFonts w:hint="eastAsia" w:ascii="宋体" w:hAnsi="宋体" w:eastAsia="宋体" w:cs="宋体"/>
                <w:i w:val="0"/>
                <w:iCs w:val="0"/>
                <w:color w:val="auto"/>
                <w:sz w:val="24"/>
                <w:szCs w:val="24"/>
                <w:u w:val="none"/>
                <w:lang w:val="en-US" w:eastAsia="zh-CN"/>
              </w:rPr>
              <w:t>3.含钢筋、模板及运输安装；</w:t>
            </w:r>
          </w:p>
          <w:p w14:paraId="7042A44F">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4.含垫层、混凝土基础及墙上压顶；</w:t>
            </w:r>
          </w:p>
          <w:p w14:paraId="096EC34D">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5.含土方、回填及建筑垃圾外运；</w:t>
            </w:r>
          </w:p>
          <w:p w14:paraId="0887BA83">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6.土方及建筑垃圾外运运距：综合考虑；</w:t>
            </w:r>
          </w:p>
          <w:p w14:paraId="421E7E0A">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7.含真石漆外墙面；</w:t>
            </w:r>
          </w:p>
          <w:p w14:paraId="17CD7334">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8.含安装等所有费用；</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36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m</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F1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308.18</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5E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744.24</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6C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229359.88</w:t>
            </w:r>
          </w:p>
        </w:tc>
      </w:tr>
      <w:tr w14:paraId="5C6E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16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0DF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拆除砖墙</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B26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1.拆除现有砖墙；</w:t>
            </w:r>
            <w:r>
              <w:rPr>
                <w:rFonts w:hint="eastAsia" w:ascii="宋体" w:hAnsi="宋体" w:eastAsia="宋体" w:cs="宋体"/>
                <w:i w:val="0"/>
                <w:iCs w:val="0"/>
                <w:color w:val="auto"/>
                <w:sz w:val="24"/>
                <w:szCs w:val="24"/>
                <w:u w:val="none"/>
                <w:lang w:val="en-US" w:eastAsia="zh-CN"/>
              </w:rPr>
              <w:br w:type="textWrapping"/>
            </w:r>
            <w:r>
              <w:rPr>
                <w:rFonts w:hint="eastAsia" w:ascii="宋体" w:hAnsi="宋体" w:eastAsia="宋体" w:cs="宋体"/>
                <w:i w:val="0"/>
                <w:iCs w:val="0"/>
                <w:color w:val="auto"/>
                <w:sz w:val="24"/>
                <w:szCs w:val="24"/>
                <w:u w:val="none"/>
                <w:lang w:val="en-US" w:eastAsia="zh-CN"/>
              </w:rPr>
              <w:t>2.含现场清理；</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D2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m</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56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23</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83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17.02</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BF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391.46</w:t>
            </w:r>
          </w:p>
        </w:tc>
      </w:tr>
      <w:bookmarkEnd w:id="9"/>
      <w:tr w14:paraId="09EE7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14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C5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合计</w:t>
            </w:r>
          </w:p>
        </w:tc>
        <w:tc>
          <w:tcPr>
            <w:tcW w:w="18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94BA">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229751.34元</w:t>
            </w:r>
          </w:p>
        </w:tc>
      </w:tr>
    </w:tbl>
    <w:p w14:paraId="3DBB6870">
      <w:pPr>
        <w:spacing w:line="400" w:lineRule="exact"/>
        <w:rPr>
          <w:rFonts w:ascii="宋体" w:hAnsi="宋体" w:eastAsia="宋体"/>
          <w:bCs/>
          <w:color w:val="auto"/>
          <w:sz w:val="24"/>
        </w:rPr>
      </w:pPr>
      <w:r>
        <w:rPr>
          <w:rFonts w:ascii="黑体" w:eastAsia="黑体" w:cs="黑体"/>
          <w:b/>
          <w:bCs/>
          <w:color w:val="auto"/>
          <w:szCs w:val="32"/>
        </w:rPr>
        <w:br w:type="page"/>
      </w:r>
      <w:bookmarkEnd w:id="7"/>
      <w:bookmarkEnd w:id="8"/>
    </w:p>
    <w:p w14:paraId="22C1CCE6">
      <w:pPr>
        <w:spacing w:line="510" w:lineRule="exact"/>
        <w:rPr>
          <w:rFonts w:ascii="宋体" w:hAnsi="宋体" w:eastAsia="宋体"/>
          <w:color w:val="auto"/>
          <w:sz w:val="24"/>
        </w:rPr>
      </w:pPr>
      <w:r>
        <w:rPr>
          <w:color w:val="auto"/>
          <w:lang w:val="zh-CN"/>
        </w:rPr>
        <w:pict>
          <v:shape id="1028" o:spid="_x0000_s1026" o:spt="202" type="#_x0000_t202" style="position:absolute;left:0pt;margin-left:363.85pt;margin-top:13.2pt;height:56.4pt;width:96pt;z-index:251659264;mso-width-relative:page;mso-height-relative:page;" coordsize="21600,21600">
            <v:path/>
            <v:fill focussize="0,0"/>
            <v:stroke weight="0.5pt" joinstyle="miter"/>
            <v:imagedata o:title=""/>
            <o:lock v:ext="edit"/>
            <v:shadow on="t" color="#243F60" opacity="32768f" offset="1pt,2pt" offset2="-2pt,-2pt"/>
            <v:textbox>
              <w:txbxContent>
                <w:p w14:paraId="63779C5D">
                  <w:pPr>
                    <w:rPr>
                      <w:b/>
                      <w:sz w:val="24"/>
                    </w:rPr>
                  </w:pPr>
                  <w:r>
                    <w:rPr>
                      <w:rFonts w:hint="eastAsia" w:ascii="宋体" w:hAnsi="宋体" w:eastAsia="宋体" w:cs="宋体"/>
                      <w:b/>
                    </w:rPr>
                    <w:t>正本/副本</w:t>
                  </w:r>
                </w:p>
              </w:txbxContent>
            </v:textbox>
          </v:shape>
        </w:pict>
      </w:r>
    </w:p>
    <w:p w14:paraId="05EFE3CD">
      <w:pPr>
        <w:widowControl/>
        <w:overflowPunct w:val="0"/>
        <w:rPr>
          <w:color w:val="auto"/>
        </w:rPr>
      </w:pPr>
    </w:p>
    <w:p w14:paraId="21601610">
      <w:pPr>
        <w:overflowPunct w:val="0"/>
        <w:spacing w:beforeLines="100"/>
        <w:jc w:val="center"/>
        <w:rPr>
          <w:rFonts w:ascii="宋体" w:hAnsi="宋体" w:eastAsia="宋体" w:cs="宋体"/>
          <w:bCs/>
          <w:color w:val="auto"/>
          <w:sz w:val="36"/>
          <w:szCs w:val="36"/>
        </w:rPr>
      </w:pPr>
    </w:p>
    <w:p w14:paraId="72A7D6BC">
      <w:pPr>
        <w:overflowPunct w:val="0"/>
        <w:spacing w:beforeLines="100"/>
        <w:jc w:val="center"/>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eastAsia="zh-CN"/>
        </w:rPr>
        <w:t>李畋路力源加油站、018县道装配式围墙采购项目</w:t>
      </w:r>
    </w:p>
    <w:p w14:paraId="216F49C3">
      <w:pPr>
        <w:overflowPunct w:val="0"/>
        <w:spacing w:beforeLines="100"/>
        <w:jc w:val="center"/>
        <w:rPr>
          <w:rFonts w:ascii="黑体" w:eastAsia="黑体"/>
          <w:color w:val="auto"/>
          <w:sz w:val="52"/>
          <w:szCs w:val="52"/>
        </w:rPr>
      </w:pPr>
      <w:r>
        <w:rPr>
          <w:rFonts w:hint="eastAsia" w:ascii="黑体" w:eastAsia="黑体"/>
          <w:color w:val="auto"/>
          <w:sz w:val="52"/>
          <w:szCs w:val="52"/>
        </w:rPr>
        <w:t>投 标 文 件</w:t>
      </w:r>
    </w:p>
    <w:p w14:paraId="3C3FB4AB">
      <w:pPr>
        <w:widowControl/>
        <w:overflowPunct w:val="0"/>
        <w:rPr>
          <w:color w:val="auto"/>
        </w:rPr>
      </w:pPr>
    </w:p>
    <w:p w14:paraId="3E7BE31A">
      <w:pPr>
        <w:widowControl/>
        <w:overflowPunct w:val="0"/>
        <w:rPr>
          <w:color w:val="auto"/>
        </w:rPr>
      </w:pPr>
    </w:p>
    <w:p w14:paraId="2360E2FC">
      <w:pPr>
        <w:widowControl/>
        <w:overflowPunct w:val="0"/>
        <w:rPr>
          <w:color w:val="auto"/>
        </w:rPr>
      </w:pPr>
    </w:p>
    <w:p w14:paraId="56CBE120">
      <w:pPr>
        <w:widowControl/>
        <w:overflowPunct w:val="0"/>
        <w:rPr>
          <w:color w:val="auto"/>
        </w:rPr>
      </w:pPr>
    </w:p>
    <w:p w14:paraId="56536E52">
      <w:pPr>
        <w:widowControl/>
        <w:overflowPunct w:val="0"/>
        <w:rPr>
          <w:color w:val="auto"/>
        </w:rPr>
      </w:pPr>
    </w:p>
    <w:p w14:paraId="3CAC6FE0">
      <w:pPr>
        <w:widowControl/>
        <w:overflowPunct w:val="0"/>
        <w:rPr>
          <w:color w:val="auto"/>
        </w:rPr>
      </w:pPr>
    </w:p>
    <w:p w14:paraId="2F911443">
      <w:pPr>
        <w:widowControl/>
        <w:overflowPunct w:val="0"/>
        <w:rPr>
          <w:color w:val="auto"/>
        </w:rPr>
      </w:pPr>
    </w:p>
    <w:p w14:paraId="157E7F55">
      <w:pPr>
        <w:widowControl/>
        <w:overflowPunct w:val="0"/>
        <w:rPr>
          <w:color w:val="auto"/>
        </w:rPr>
      </w:pPr>
    </w:p>
    <w:p w14:paraId="794DB319">
      <w:pPr>
        <w:widowControl/>
        <w:overflowPunct w:val="0"/>
        <w:rPr>
          <w:color w:val="auto"/>
        </w:rPr>
      </w:pPr>
    </w:p>
    <w:p w14:paraId="2B947826">
      <w:pPr>
        <w:overflowPunct w:val="0"/>
        <w:jc w:val="left"/>
        <w:rPr>
          <w:rFonts w:ascii="黑体" w:eastAsia="黑体"/>
          <w:color w:val="auto"/>
          <w:sz w:val="24"/>
          <w:szCs w:val="28"/>
        </w:rPr>
      </w:pPr>
    </w:p>
    <w:p w14:paraId="0130502A">
      <w:pPr>
        <w:overflowPunct w:val="0"/>
        <w:jc w:val="left"/>
        <w:rPr>
          <w:rFonts w:ascii="黑体" w:eastAsia="黑体"/>
          <w:color w:val="auto"/>
          <w:sz w:val="24"/>
          <w:szCs w:val="28"/>
        </w:rPr>
      </w:pPr>
    </w:p>
    <w:p w14:paraId="699DDDBB">
      <w:pPr>
        <w:overflowPunct w:val="0"/>
        <w:ind w:firstLine="2160" w:firstLineChars="900"/>
        <w:jc w:val="left"/>
        <w:rPr>
          <w:rFonts w:ascii="黑体" w:eastAsia="黑体"/>
          <w:color w:val="auto"/>
          <w:sz w:val="24"/>
          <w:szCs w:val="28"/>
        </w:rPr>
      </w:pPr>
      <w:r>
        <w:rPr>
          <w:rFonts w:hint="eastAsia" w:ascii="黑体" w:eastAsia="黑体"/>
          <w:color w:val="auto"/>
          <w:sz w:val="24"/>
          <w:szCs w:val="28"/>
        </w:rPr>
        <w:t>投 标 人：（盖单位章）</w:t>
      </w:r>
    </w:p>
    <w:p w14:paraId="66526ED2">
      <w:pPr>
        <w:overflowPunct w:val="0"/>
        <w:jc w:val="center"/>
        <w:rPr>
          <w:rFonts w:ascii="黑体" w:eastAsia="黑体"/>
          <w:color w:val="auto"/>
          <w:sz w:val="28"/>
          <w:szCs w:val="28"/>
        </w:rPr>
      </w:pPr>
      <w:r>
        <w:rPr>
          <w:rFonts w:hint="eastAsia" w:ascii="黑体" w:eastAsia="黑体"/>
          <w:color w:val="auto"/>
          <w:sz w:val="24"/>
          <w:szCs w:val="28"/>
        </w:rPr>
        <w:t>法定代表人或其委托代理人：（签字</w:t>
      </w:r>
      <w:r>
        <w:rPr>
          <w:rFonts w:hint="eastAsia" w:ascii="黑体" w:eastAsia="黑体"/>
          <w:color w:val="auto"/>
          <w:kern w:val="0"/>
          <w:sz w:val="24"/>
          <w:szCs w:val="28"/>
        </w:rPr>
        <w:t>或盖章</w:t>
      </w:r>
      <w:r>
        <w:rPr>
          <w:rFonts w:hint="eastAsia" w:ascii="黑体" w:eastAsia="黑体"/>
          <w:color w:val="auto"/>
          <w:sz w:val="24"/>
          <w:szCs w:val="28"/>
        </w:rPr>
        <w:t>）</w:t>
      </w:r>
    </w:p>
    <w:p w14:paraId="5B5E8430">
      <w:pPr>
        <w:overflowPunct w:val="0"/>
        <w:ind w:firstLine="2640" w:firstLineChars="1100"/>
        <w:jc w:val="center"/>
        <w:rPr>
          <w:rFonts w:ascii="宋体" w:hAnsi="宋体" w:eastAsia="宋体" w:cs="宋体"/>
          <w:color w:val="auto"/>
          <w:sz w:val="36"/>
          <w:szCs w:val="36"/>
        </w:rPr>
      </w:pPr>
      <w:r>
        <w:rPr>
          <w:rFonts w:hint="eastAsia" w:ascii="黑体" w:hAnsi="黑体" w:eastAsia="黑体"/>
          <w:color w:val="auto"/>
          <w:sz w:val="24"/>
          <w:szCs w:val="28"/>
          <w:lang w:eastAsia="zh-CN"/>
        </w:rPr>
        <w:t>日期：</w:t>
      </w:r>
      <w:r>
        <w:rPr>
          <w:rFonts w:hint="eastAsia" w:ascii="黑体" w:hAnsi="黑体" w:eastAsia="黑体"/>
          <w:color w:val="auto"/>
          <w:sz w:val="24"/>
          <w:szCs w:val="28"/>
        </w:rPr>
        <w:t>年</w:t>
      </w:r>
      <w:r>
        <w:rPr>
          <w:rFonts w:hint="eastAsia" w:ascii="黑体" w:hAnsi="黑体" w:eastAsia="黑体"/>
          <w:color w:val="auto"/>
          <w:sz w:val="24"/>
          <w:szCs w:val="28"/>
          <w:lang w:val="en-US" w:eastAsia="zh-CN"/>
        </w:rPr>
        <w:t xml:space="preserve"> </w:t>
      </w:r>
      <w:r>
        <w:rPr>
          <w:rFonts w:hint="eastAsia" w:ascii="黑体" w:hAnsi="黑体" w:eastAsia="黑体"/>
          <w:color w:val="auto"/>
          <w:sz w:val="24"/>
          <w:szCs w:val="28"/>
        </w:rPr>
        <w:t>月</w:t>
      </w:r>
      <w:r>
        <w:rPr>
          <w:rFonts w:hint="eastAsia" w:ascii="黑体" w:hAnsi="黑体" w:eastAsia="黑体"/>
          <w:color w:val="auto"/>
          <w:sz w:val="24"/>
          <w:szCs w:val="28"/>
          <w:lang w:val="en-US" w:eastAsia="zh-CN"/>
        </w:rPr>
        <w:t xml:space="preserve"> </w:t>
      </w:r>
      <w:r>
        <w:rPr>
          <w:rFonts w:hint="eastAsia" w:ascii="黑体" w:hAnsi="黑体" w:eastAsia="黑体"/>
          <w:color w:val="auto"/>
          <w:sz w:val="24"/>
          <w:szCs w:val="28"/>
        </w:rPr>
        <w:t>日</w:t>
      </w:r>
      <w:r>
        <w:rPr>
          <w:rFonts w:hint="eastAsia" w:ascii="宋体" w:hAnsi="宋体"/>
          <w:color w:val="auto"/>
          <w:sz w:val="18"/>
          <w:szCs w:val="18"/>
        </w:rPr>
        <w:br w:type="page"/>
      </w:r>
      <w:r>
        <w:rPr>
          <w:rFonts w:hint="eastAsia" w:ascii="宋体" w:hAnsi="宋体" w:eastAsia="宋体" w:cs="宋体"/>
          <w:color w:val="auto"/>
          <w:sz w:val="36"/>
          <w:szCs w:val="36"/>
        </w:rPr>
        <w:t>目</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录</w:t>
      </w:r>
    </w:p>
    <w:p w14:paraId="250028A0">
      <w:pPr>
        <w:spacing w:line="420" w:lineRule="exact"/>
        <w:jc w:val="center"/>
        <w:rPr>
          <w:rFonts w:ascii="仿宋" w:hAnsi="仿宋" w:eastAsia="仿宋" w:cs="仿宋"/>
          <w:color w:val="auto"/>
          <w:sz w:val="24"/>
        </w:rPr>
      </w:pPr>
    </w:p>
    <w:p w14:paraId="5A2F9B0E">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（1）投标函</w:t>
      </w:r>
    </w:p>
    <w:p w14:paraId="1C46D504">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7BDA72BB">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6C4C6C6C">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49E24095">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w:t>
      </w:r>
    </w:p>
    <w:p w14:paraId="486E88C8">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0B9774C5">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7E406AAF">
      <w:pPr>
        <w:spacing w:line="420" w:lineRule="exact"/>
        <w:ind w:firstLine="480"/>
        <w:rPr>
          <w:rFonts w:ascii="宋体" w:hAnsi="宋体" w:eastAsia="宋体"/>
          <w:color w:val="auto"/>
          <w:sz w:val="24"/>
        </w:rPr>
      </w:pPr>
    </w:p>
    <w:p w14:paraId="39A3E4EF">
      <w:pPr>
        <w:spacing w:line="420" w:lineRule="exact"/>
        <w:jc w:val="center"/>
        <w:rPr>
          <w:rFonts w:ascii="仿宋" w:hAnsi="仿宋" w:eastAsia="仿宋" w:cs="仿宋"/>
          <w:color w:val="auto"/>
          <w:sz w:val="24"/>
        </w:rPr>
      </w:pPr>
    </w:p>
    <w:p w14:paraId="5E6B4914">
      <w:pPr>
        <w:spacing w:line="420" w:lineRule="exact"/>
        <w:jc w:val="center"/>
        <w:rPr>
          <w:rFonts w:ascii="仿宋" w:hAnsi="仿宋" w:eastAsia="仿宋" w:cs="仿宋"/>
          <w:color w:val="auto"/>
          <w:sz w:val="24"/>
        </w:rPr>
      </w:pPr>
    </w:p>
    <w:p w14:paraId="42FCEADA">
      <w:pPr>
        <w:spacing w:line="420" w:lineRule="exact"/>
        <w:jc w:val="center"/>
        <w:rPr>
          <w:rFonts w:ascii="仿宋" w:hAnsi="仿宋" w:eastAsia="仿宋" w:cs="仿宋"/>
          <w:color w:val="auto"/>
          <w:sz w:val="24"/>
        </w:rPr>
      </w:pPr>
    </w:p>
    <w:p w14:paraId="7DFAA547">
      <w:pPr>
        <w:spacing w:line="420" w:lineRule="exact"/>
        <w:jc w:val="center"/>
        <w:rPr>
          <w:rFonts w:ascii="仿宋" w:hAnsi="仿宋" w:eastAsia="仿宋" w:cs="仿宋"/>
          <w:color w:val="auto"/>
          <w:sz w:val="24"/>
        </w:rPr>
      </w:pPr>
    </w:p>
    <w:p w14:paraId="304A1782">
      <w:pPr>
        <w:spacing w:line="420" w:lineRule="exact"/>
        <w:jc w:val="center"/>
        <w:rPr>
          <w:rFonts w:ascii="仿宋" w:hAnsi="仿宋" w:eastAsia="仿宋" w:cs="仿宋"/>
          <w:color w:val="auto"/>
          <w:sz w:val="24"/>
        </w:rPr>
      </w:pPr>
    </w:p>
    <w:p w14:paraId="25745334">
      <w:pPr>
        <w:spacing w:line="420" w:lineRule="exact"/>
        <w:jc w:val="center"/>
        <w:rPr>
          <w:rFonts w:ascii="仿宋" w:hAnsi="仿宋" w:eastAsia="仿宋" w:cs="仿宋"/>
          <w:color w:val="auto"/>
          <w:sz w:val="24"/>
        </w:rPr>
      </w:pPr>
    </w:p>
    <w:p w14:paraId="1E4DE8ED">
      <w:pPr>
        <w:spacing w:line="420" w:lineRule="exact"/>
        <w:jc w:val="center"/>
        <w:rPr>
          <w:rFonts w:ascii="仿宋" w:hAnsi="仿宋" w:eastAsia="仿宋" w:cs="仿宋"/>
          <w:color w:val="auto"/>
          <w:sz w:val="24"/>
        </w:rPr>
      </w:pPr>
    </w:p>
    <w:p w14:paraId="3562C2F1">
      <w:pPr>
        <w:spacing w:line="420" w:lineRule="exact"/>
        <w:jc w:val="center"/>
        <w:rPr>
          <w:rFonts w:ascii="仿宋" w:hAnsi="仿宋" w:eastAsia="仿宋" w:cs="仿宋"/>
          <w:color w:val="auto"/>
          <w:sz w:val="24"/>
        </w:rPr>
      </w:pPr>
    </w:p>
    <w:p w14:paraId="3233F8FE">
      <w:pPr>
        <w:spacing w:line="420" w:lineRule="exact"/>
        <w:jc w:val="center"/>
        <w:rPr>
          <w:rFonts w:ascii="仿宋" w:hAnsi="仿宋" w:eastAsia="仿宋" w:cs="仿宋"/>
          <w:color w:val="auto"/>
          <w:sz w:val="24"/>
        </w:rPr>
      </w:pPr>
    </w:p>
    <w:p w14:paraId="11F19B01">
      <w:pPr>
        <w:spacing w:line="420" w:lineRule="exact"/>
        <w:jc w:val="center"/>
        <w:rPr>
          <w:rFonts w:ascii="仿宋" w:hAnsi="仿宋" w:eastAsia="仿宋" w:cs="仿宋"/>
          <w:color w:val="auto"/>
          <w:sz w:val="24"/>
        </w:rPr>
      </w:pPr>
    </w:p>
    <w:p w14:paraId="71385DD5">
      <w:pPr>
        <w:spacing w:line="420" w:lineRule="exact"/>
        <w:jc w:val="center"/>
        <w:rPr>
          <w:rFonts w:ascii="仿宋" w:hAnsi="仿宋" w:eastAsia="仿宋" w:cs="仿宋"/>
          <w:color w:val="auto"/>
          <w:sz w:val="24"/>
        </w:rPr>
      </w:pPr>
    </w:p>
    <w:p w14:paraId="39499986">
      <w:pPr>
        <w:spacing w:line="420" w:lineRule="exact"/>
        <w:jc w:val="center"/>
        <w:rPr>
          <w:rFonts w:ascii="仿宋" w:hAnsi="仿宋" w:eastAsia="仿宋" w:cs="仿宋"/>
          <w:color w:val="auto"/>
          <w:sz w:val="24"/>
        </w:rPr>
      </w:pPr>
    </w:p>
    <w:p w14:paraId="4185175A">
      <w:pPr>
        <w:spacing w:line="420" w:lineRule="exact"/>
        <w:jc w:val="center"/>
        <w:rPr>
          <w:rFonts w:ascii="仿宋" w:hAnsi="仿宋" w:eastAsia="仿宋" w:cs="仿宋"/>
          <w:color w:val="auto"/>
          <w:sz w:val="24"/>
        </w:rPr>
      </w:pPr>
    </w:p>
    <w:p w14:paraId="2FF124F4">
      <w:pPr>
        <w:spacing w:line="420" w:lineRule="exact"/>
        <w:jc w:val="center"/>
        <w:rPr>
          <w:rFonts w:ascii="仿宋" w:hAnsi="仿宋" w:eastAsia="仿宋" w:cs="仿宋"/>
          <w:color w:val="auto"/>
          <w:sz w:val="24"/>
        </w:rPr>
      </w:pPr>
    </w:p>
    <w:p w14:paraId="33DE5899">
      <w:pPr>
        <w:spacing w:line="420" w:lineRule="exact"/>
        <w:jc w:val="center"/>
        <w:rPr>
          <w:rFonts w:ascii="仿宋" w:hAnsi="仿宋" w:eastAsia="仿宋" w:cs="仿宋"/>
          <w:color w:val="auto"/>
          <w:sz w:val="24"/>
        </w:rPr>
      </w:pPr>
    </w:p>
    <w:p w14:paraId="345180E6">
      <w:pPr>
        <w:spacing w:line="420" w:lineRule="exact"/>
        <w:jc w:val="center"/>
        <w:rPr>
          <w:rFonts w:ascii="仿宋" w:hAnsi="仿宋" w:eastAsia="仿宋" w:cs="仿宋"/>
          <w:color w:val="auto"/>
          <w:sz w:val="24"/>
        </w:rPr>
      </w:pPr>
    </w:p>
    <w:p w14:paraId="1ADA314D">
      <w:pPr>
        <w:spacing w:line="420" w:lineRule="exact"/>
        <w:jc w:val="center"/>
        <w:rPr>
          <w:rFonts w:ascii="仿宋" w:hAnsi="仿宋" w:eastAsia="仿宋" w:cs="仿宋"/>
          <w:color w:val="auto"/>
          <w:sz w:val="24"/>
        </w:rPr>
      </w:pPr>
    </w:p>
    <w:p w14:paraId="7A62F8EE">
      <w:pPr>
        <w:spacing w:line="420" w:lineRule="exact"/>
        <w:jc w:val="center"/>
        <w:rPr>
          <w:rFonts w:ascii="仿宋" w:hAnsi="仿宋" w:eastAsia="仿宋" w:cs="仿宋"/>
          <w:color w:val="auto"/>
          <w:sz w:val="24"/>
        </w:rPr>
      </w:pPr>
    </w:p>
    <w:p w14:paraId="7F8F4CA6">
      <w:pPr>
        <w:spacing w:line="420" w:lineRule="exact"/>
        <w:jc w:val="center"/>
        <w:rPr>
          <w:rFonts w:ascii="仿宋" w:hAnsi="仿宋" w:eastAsia="仿宋" w:cs="仿宋"/>
          <w:color w:val="auto"/>
          <w:sz w:val="24"/>
        </w:rPr>
      </w:pPr>
    </w:p>
    <w:p w14:paraId="782BDDEB">
      <w:pPr>
        <w:spacing w:line="420" w:lineRule="exact"/>
        <w:jc w:val="center"/>
        <w:rPr>
          <w:rFonts w:ascii="仿宋" w:hAnsi="仿宋" w:eastAsia="仿宋" w:cs="仿宋"/>
          <w:color w:val="auto"/>
          <w:sz w:val="24"/>
        </w:rPr>
      </w:pPr>
    </w:p>
    <w:p w14:paraId="46F7AC43">
      <w:pPr>
        <w:numPr>
          <w:ilvl w:val="0"/>
          <w:numId w:val="2"/>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投标函</w:t>
      </w:r>
    </w:p>
    <w:p w14:paraId="635ABB98">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14:paraId="4AB212A1">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14:paraId="630ED6DB">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14:paraId="6F1E323E">
      <w:pPr>
        <w:keepNext w:val="0"/>
        <w:keepLines w:val="0"/>
        <w:pageBreakBefore w:val="0"/>
        <w:numPr>
          <w:ilvl w:val="0"/>
          <w:numId w:val="3"/>
        </w:numPr>
        <w:shd w:val="clear" w:color="auto" w:fill="auto"/>
        <w:kinsoku/>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09450F5E">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14:paraId="5B44E039">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14:paraId="5C29130C">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14:paraId="7EA5237C">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14:paraId="0265C51D">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14:paraId="1C96CA41">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14:paraId="34443374">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14:paraId="560221A2">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14:paraId="13968C22">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14:paraId="66183EDA">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3049F27E">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32D50572">
      <w:pPr>
        <w:keepNext w:val="0"/>
        <w:keepLines w:val="0"/>
        <w:pageBreakBefore w:val="0"/>
        <w:widowControl w:val="0"/>
        <w:shd w:val="clear" w:color="auto" w:fill="auto"/>
        <w:kinsoku/>
        <w:wordWrap w:val="0"/>
        <w:overflowPunct/>
        <w:topLinePunct w:val="0"/>
        <w:autoSpaceDE/>
        <w:autoSpaceDN/>
        <w:bidi w:val="0"/>
        <w:adjustRightInd w:val="0"/>
        <w:snapToGrid w:val="0"/>
        <w:spacing w:before="0" w:line="520" w:lineRule="exact"/>
        <w:jc w:val="both"/>
        <w:textAlignment w:val="auto"/>
        <w:rPr>
          <w:rFonts w:ascii="宋体" w:hAnsi="宋体" w:eastAsia="宋体" w:cs="宋体"/>
          <w:color w:val="auto"/>
          <w:kern w:val="2"/>
          <w:sz w:val="24"/>
          <w:szCs w:val="24"/>
          <w:highlight w:val="none"/>
          <w:lang w:val="en-US" w:eastAsia="zh-CN" w:bidi="ar-SA"/>
        </w:rPr>
      </w:pPr>
    </w:p>
    <w:p w14:paraId="70355F55">
      <w:pPr>
        <w:keepNext w:val="0"/>
        <w:keepLines w:val="0"/>
        <w:pageBreakBefore w:val="0"/>
        <w:widowControl w:val="0"/>
        <w:shd w:val="clear" w:color="auto" w:fill="auto"/>
        <w:kinsoku/>
        <w:wordWrap w:val="0"/>
        <w:overflowPunct/>
        <w:topLinePunct w:val="0"/>
        <w:autoSpaceDE/>
        <w:autoSpaceDN/>
        <w:bidi w:val="0"/>
        <w:adjustRightInd w:val="0"/>
        <w:snapToGrid w:val="0"/>
        <w:spacing w:before="0" w:line="52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14:paraId="57C1B3BC">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14:paraId="6D5A308F">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41EC06FB">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p>
    <w:p w14:paraId="6266CE17">
      <w:pPr>
        <w:keepNext w:val="0"/>
        <w:keepLines w:val="0"/>
        <w:pageBreakBefore w:val="0"/>
        <w:shd w:val="clear" w:color="auto" w:fill="auto"/>
        <w:kinsoku/>
        <w:wordWrap w:val="0"/>
        <w:overflowPunct/>
        <w:topLinePunct w:val="0"/>
        <w:autoSpaceDE/>
        <w:autoSpaceDN/>
        <w:bidi w:val="0"/>
        <w:adjustRightInd w:val="0"/>
        <w:snapToGrid w:val="0"/>
        <w:spacing w:line="520" w:lineRule="exact"/>
        <w:ind w:left="-134" w:leftChars="-42"/>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14:paraId="434DE487">
      <w:pPr>
        <w:keepNext w:val="0"/>
        <w:keepLines w:val="0"/>
        <w:pageBreakBefore w:val="0"/>
        <w:widowControl/>
        <w:shd w:val="clear" w:color="auto" w:fill="auto"/>
        <w:kinsoku/>
        <w:wordWrap w:val="0"/>
        <w:overflowPunct/>
        <w:topLinePunct w:val="0"/>
        <w:autoSpaceDE/>
        <w:autoSpaceDN/>
        <w:bidi w:val="0"/>
        <w:spacing w:line="520" w:lineRule="exact"/>
        <w:ind w:left="-134" w:leftChars="-42" w:firstLine="720" w:firstLineChars="3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14:paraId="501D75E3">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ascii="宋体" w:hAnsi="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14:paraId="022F502B">
      <w:pPr>
        <w:numPr>
          <w:ilvl w:val="0"/>
          <w:numId w:val="0"/>
        </w:numPr>
        <w:spacing w:line="420" w:lineRule="exact"/>
        <w:ind w:left="0" w:leftChars="0" w:right="0" w:rightChars="0" w:firstLine="0" w:firstLineChars="0"/>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二、</w:t>
      </w:r>
      <w:r>
        <w:rPr>
          <w:rFonts w:hint="eastAsia" w:ascii="宋体" w:hAnsi="宋体" w:eastAsia="宋体" w:cs="宋体"/>
          <w:b/>
          <w:color w:val="auto"/>
          <w:sz w:val="36"/>
          <w:szCs w:val="36"/>
        </w:rPr>
        <w:t>投标承诺汇总表</w:t>
      </w:r>
    </w:p>
    <w:tbl>
      <w:tblPr>
        <w:tblStyle w:val="20"/>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14:paraId="687C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14:paraId="122614C2">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lang w:eastAsia="zh-CN"/>
              </w:rPr>
              <w:t>投标人</w:t>
            </w:r>
            <w:r>
              <w:rPr>
                <w:rFonts w:hint="eastAsia" w:ascii="宋体" w:hAnsi="宋体" w:eastAsia="宋体"/>
                <w:color w:val="auto"/>
                <w:sz w:val="24"/>
                <w:szCs w:val="24"/>
              </w:rPr>
              <w:t>名称</w:t>
            </w:r>
          </w:p>
        </w:tc>
        <w:tc>
          <w:tcPr>
            <w:tcW w:w="7348" w:type="dxa"/>
            <w:vAlign w:val="center"/>
          </w:tcPr>
          <w:p w14:paraId="4DD2A7CA">
            <w:pPr>
              <w:spacing w:line="700" w:lineRule="exact"/>
              <w:jc w:val="center"/>
              <w:rPr>
                <w:rFonts w:ascii="宋体" w:hAnsi="宋体" w:eastAsia="宋体"/>
                <w:color w:val="auto"/>
                <w:sz w:val="24"/>
                <w:szCs w:val="24"/>
              </w:rPr>
            </w:pPr>
          </w:p>
        </w:tc>
      </w:tr>
      <w:tr w14:paraId="5896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14:paraId="0EEF48C1">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项目名称</w:t>
            </w:r>
          </w:p>
        </w:tc>
        <w:tc>
          <w:tcPr>
            <w:tcW w:w="7348" w:type="dxa"/>
            <w:vAlign w:val="center"/>
          </w:tcPr>
          <w:p w14:paraId="3BD83A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eastAsia="zh-CN"/>
              </w:rPr>
              <w:t>李畋路力源加油站、018县道装配式围墙采购项目</w:t>
            </w:r>
          </w:p>
        </w:tc>
      </w:tr>
      <w:tr w14:paraId="33F1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14:paraId="582DA053">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项目负责人</w:t>
            </w:r>
          </w:p>
        </w:tc>
        <w:tc>
          <w:tcPr>
            <w:tcW w:w="7348" w:type="dxa"/>
            <w:vAlign w:val="center"/>
          </w:tcPr>
          <w:p w14:paraId="40E226C3">
            <w:pPr>
              <w:spacing w:line="700" w:lineRule="exact"/>
              <w:rPr>
                <w:rFonts w:ascii="宋体" w:hAnsi="宋体" w:eastAsia="宋体"/>
                <w:color w:val="auto"/>
                <w:sz w:val="24"/>
                <w:szCs w:val="24"/>
              </w:rPr>
            </w:pPr>
            <w:r>
              <w:rPr>
                <w:rFonts w:hint="eastAsia" w:ascii="宋体" w:hAnsi="宋体" w:eastAsia="宋体"/>
                <w:color w:val="auto"/>
                <w:sz w:val="24"/>
                <w:szCs w:val="24"/>
              </w:rPr>
              <w:t xml:space="preserve">               姓名：</w:t>
            </w:r>
          </w:p>
        </w:tc>
      </w:tr>
      <w:tr w14:paraId="0E17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14:paraId="763AC5C0">
            <w:pPr>
              <w:spacing w:line="420" w:lineRule="exact"/>
              <w:jc w:val="center"/>
              <w:rPr>
                <w:rFonts w:ascii="宋体" w:hAnsi="宋体" w:eastAsia="宋体"/>
                <w:color w:val="auto"/>
                <w:sz w:val="24"/>
                <w:szCs w:val="24"/>
              </w:rPr>
            </w:pPr>
            <w:r>
              <w:rPr>
                <w:rFonts w:hint="eastAsia" w:ascii="宋体" w:hAnsi="宋体" w:eastAsia="宋体" w:cs="宋体"/>
                <w:color w:val="auto"/>
                <w:sz w:val="24"/>
                <w:szCs w:val="24"/>
              </w:rPr>
              <w:t>投标报价（元）</w:t>
            </w:r>
          </w:p>
        </w:tc>
        <w:tc>
          <w:tcPr>
            <w:tcW w:w="7348" w:type="dxa"/>
            <w:vAlign w:val="center"/>
          </w:tcPr>
          <w:p w14:paraId="77C8A23B">
            <w:pPr>
              <w:spacing w:line="400" w:lineRule="exact"/>
              <w:jc w:val="center"/>
              <w:rPr>
                <w:rFonts w:ascii="宋体" w:hAnsi="宋体" w:eastAsia="宋体"/>
                <w:color w:val="auto"/>
                <w:sz w:val="24"/>
                <w:szCs w:val="24"/>
              </w:rPr>
            </w:pPr>
            <w:r>
              <w:rPr>
                <w:rFonts w:hint="eastAsia" w:ascii="宋体" w:hAnsi="宋体" w:eastAsia="宋体" w:cs="宋体"/>
                <w:color w:val="auto"/>
                <w:sz w:val="24"/>
                <w:szCs w:val="24"/>
                <w:lang w:val="sq-AL"/>
              </w:rPr>
              <w:t>投标报价：</w:t>
            </w:r>
            <w:r>
              <w:rPr>
                <w:rFonts w:hint="eastAsia" w:ascii="宋体" w:hAnsi="宋体" w:eastAsia="宋体" w:cs="宋体"/>
                <w:color w:val="auto"/>
                <w:sz w:val="24"/>
                <w:szCs w:val="24"/>
                <w:lang w:val="en-US" w:eastAsia="zh-CN"/>
              </w:rPr>
              <w:t xml:space="preserve">小写：              </w:t>
            </w:r>
            <w:r>
              <w:rPr>
                <w:rFonts w:hint="eastAsia" w:ascii="宋体" w:hAnsi="宋体" w:eastAsia="宋体" w:cs="宋体"/>
                <w:color w:val="auto"/>
                <w:sz w:val="24"/>
                <w:szCs w:val="24"/>
              </w:rPr>
              <w:t>元</w:t>
            </w:r>
            <w:r>
              <w:rPr>
                <w:rFonts w:hint="eastAsia" w:ascii="宋体" w:hAnsi="宋体" w:eastAsia="宋体" w:cs="宋体"/>
                <w:color w:val="auto"/>
                <w:sz w:val="24"/>
                <w:szCs w:val="24"/>
                <w:lang w:val="sq-AL"/>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w:t>
            </w:r>
          </w:p>
        </w:tc>
      </w:tr>
      <w:tr w14:paraId="296A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14:paraId="2DB3ACB0">
            <w:pPr>
              <w:spacing w:line="440" w:lineRule="exact"/>
              <w:jc w:val="center"/>
              <w:rPr>
                <w:rFonts w:ascii="宋体" w:hAnsi="宋体" w:eastAsia="宋体" w:cs="宋体"/>
                <w:color w:val="auto"/>
                <w:sz w:val="24"/>
                <w:szCs w:val="24"/>
              </w:rPr>
            </w:pPr>
            <w:r>
              <w:rPr>
                <w:rFonts w:hint="eastAsia" w:ascii="宋体" w:hAnsi="宋体" w:eastAsia="宋体"/>
                <w:color w:val="auto"/>
                <w:sz w:val="24"/>
                <w:szCs w:val="24"/>
                <w:lang w:val="en-US" w:eastAsia="zh-CN"/>
              </w:rPr>
              <w:t>交货与安装工期</w:t>
            </w:r>
            <w:r>
              <w:rPr>
                <w:rFonts w:hint="eastAsia" w:ascii="宋体" w:hAnsi="宋体" w:eastAsia="宋体"/>
                <w:color w:val="auto"/>
                <w:sz w:val="24"/>
                <w:szCs w:val="24"/>
              </w:rPr>
              <w:t>承诺</w:t>
            </w:r>
          </w:p>
        </w:tc>
        <w:tc>
          <w:tcPr>
            <w:tcW w:w="7348" w:type="dxa"/>
            <w:vAlign w:val="center"/>
          </w:tcPr>
          <w:p w14:paraId="61BA9060">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15日历天。</w:t>
            </w:r>
          </w:p>
        </w:tc>
      </w:tr>
      <w:tr w14:paraId="4A52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14:paraId="09F0AF32">
            <w:pPr>
              <w:spacing w:line="440" w:lineRule="exact"/>
              <w:jc w:val="center"/>
              <w:rPr>
                <w:rFonts w:ascii="宋体" w:hAnsi="宋体" w:eastAsia="宋体"/>
                <w:color w:val="auto"/>
                <w:sz w:val="24"/>
                <w:szCs w:val="24"/>
              </w:rPr>
            </w:pPr>
            <w:r>
              <w:rPr>
                <w:rFonts w:hint="eastAsia" w:ascii="宋体" w:hAnsi="宋体" w:eastAsia="宋体"/>
                <w:color w:val="auto"/>
                <w:sz w:val="24"/>
                <w:szCs w:val="24"/>
              </w:rPr>
              <w:t>质量要求承诺</w:t>
            </w:r>
          </w:p>
        </w:tc>
        <w:tc>
          <w:tcPr>
            <w:tcW w:w="7348" w:type="dxa"/>
            <w:vAlign w:val="center"/>
          </w:tcPr>
          <w:p w14:paraId="58BD5930">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合格</w:t>
            </w:r>
          </w:p>
        </w:tc>
      </w:tr>
      <w:tr w14:paraId="7E6E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14:paraId="15072FD6">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质保期</w:t>
            </w:r>
          </w:p>
        </w:tc>
        <w:tc>
          <w:tcPr>
            <w:tcW w:w="7348" w:type="dxa"/>
            <w:vAlign w:val="center"/>
          </w:tcPr>
          <w:p w14:paraId="788D1A6E">
            <w:pPr>
              <w:spacing w:line="400" w:lineRule="exact"/>
              <w:jc w:val="center"/>
              <w:rPr>
                <w:rFonts w:hint="eastAsia" w:ascii="宋体" w:hAnsi="宋体" w:eastAsia="宋体" w:cs="宋体"/>
                <w:color w:val="auto"/>
                <w:sz w:val="24"/>
                <w:szCs w:val="24"/>
                <w:lang w:val="sq-AL" w:eastAsia="zh-CN"/>
              </w:rPr>
            </w:pPr>
            <w:r>
              <w:rPr>
                <w:rFonts w:hint="eastAsia" w:ascii="宋体" w:hAnsi="宋体" w:eastAsia="宋体" w:cs="宋体"/>
                <w:color w:val="auto"/>
                <w:sz w:val="24"/>
                <w:szCs w:val="24"/>
                <w:lang w:val="zh-CN" w:eastAsia="zh-CN"/>
              </w:rPr>
              <w:t>验收合格之日起</w:t>
            </w:r>
            <w:r>
              <w:rPr>
                <w:rFonts w:hint="eastAsia" w:ascii="宋体" w:hAnsi="宋体" w:eastAsia="宋体" w:cs="宋体"/>
                <w:color w:val="auto"/>
                <w:sz w:val="24"/>
                <w:szCs w:val="24"/>
                <w:lang w:val="en-US" w:eastAsia="zh-CN"/>
              </w:rPr>
              <w:t>24个月</w:t>
            </w:r>
            <w:r>
              <w:rPr>
                <w:rFonts w:hint="eastAsia" w:ascii="宋体" w:hAnsi="宋体" w:eastAsia="宋体" w:cs="宋体"/>
                <w:color w:val="auto"/>
                <w:sz w:val="24"/>
                <w:szCs w:val="24"/>
                <w:lang w:val="zh-CN" w:eastAsia="zh-CN"/>
              </w:rPr>
              <w:t>。</w:t>
            </w:r>
          </w:p>
        </w:tc>
      </w:tr>
      <w:tr w14:paraId="1BE0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14:paraId="50676259">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付款方式</w:t>
            </w:r>
          </w:p>
          <w:p w14:paraId="2AFC8506">
            <w:pPr>
              <w:spacing w:line="44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承诺</w:t>
            </w:r>
          </w:p>
        </w:tc>
        <w:tc>
          <w:tcPr>
            <w:tcW w:w="7348" w:type="dxa"/>
            <w:vAlign w:val="center"/>
          </w:tcPr>
          <w:p w14:paraId="2641C336">
            <w:pPr>
              <w:pStyle w:val="7"/>
              <w:keepNext w:val="0"/>
              <w:keepLines w:val="0"/>
              <w:pageBreakBefore w:val="0"/>
              <w:kinsoku/>
              <w:wordWrap/>
              <w:overflowPunct/>
              <w:topLinePunct w:val="0"/>
              <w:autoSpaceDE/>
              <w:autoSpaceDN/>
              <w:bidi w:val="0"/>
              <w:snapToGrid/>
              <w:spacing w:line="520" w:lineRule="exact"/>
              <w:ind w:left="0" w:leftChars="0" w:firstLine="324" w:firstLineChars="135"/>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1）竣工后进行预验收，三个月后进行正式验收，正式验收后付满造价的60%，完成结算审定后付满审定金额的97%。</w:t>
            </w:r>
          </w:p>
          <w:p w14:paraId="4A652D30">
            <w:pPr>
              <w:pStyle w:val="7"/>
              <w:keepNext w:val="0"/>
              <w:keepLines w:val="0"/>
              <w:pageBreakBefore w:val="0"/>
              <w:kinsoku/>
              <w:wordWrap/>
              <w:overflowPunct/>
              <w:topLinePunct w:val="0"/>
              <w:autoSpaceDE/>
              <w:autoSpaceDN/>
              <w:bidi w:val="0"/>
              <w:snapToGrid/>
              <w:spacing w:line="520" w:lineRule="exact"/>
              <w:ind w:left="0" w:leftChars="0" w:firstLine="324" w:firstLineChars="135"/>
              <w:textAlignment w:val="auto"/>
              <w:rPr>
                <w:rFonts w:hint="eastAsia" w:ascii="宋体" w:hAnsi="宋体" w:eastAsia="宋体" w:cs="Times New Roman"/>
                <w:color w:val="auto"/>
                <w:sz w:val="24"/>
                <w:szCs w:val="24"/>
                <w:lang w:val="sq-AL" w:eastAsia="zh-CN"/>
              </w:rPr>
            </w:pPr>
            <w:r>
              <w:rPr>
                <w:rFonts w:hint="eastAsia" w:ascii="宋体" w:hAnsi="宋体" w:eastAsia="宋体" w:cs="宋体"/>
                <w:color w:val="auto"/>
                <w:sz w:val="24"/>
                <w:szCs w:val="24"/>
                <w:lang w:val="en-US" w:eastAsia="zh-CN"/>
              </w:rPr>
              <w:t>2）质量保证金按采购安装造价的3%提取，待缺陷责任期满后无质量问题1个月内退还(不计息)</w:t>
            </w:r>
            <w:r>
              <w:rPr>
                <w:rFonts w:hint="eastAsia" w:ascii="宋体" w:hAnsi="宋体" w:eastAsia="宋体" w:cs="宋体"/>
                <w:color w:val="auto"/>
                <w:sz w:val="24"/>
                <w:szCs w:val="24"/>
                <w:lang w:eastAsia="zh-CN"/>
              </w:rPr>
              <w:t>。</w:t>
            </w:r>
          </w:p>
        </w:tc>
      </w:tr>
      <w:tr w14:paraId="5FB1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14:paraId="589CFD57">
            <w:pPr>
              <w:spacing w:line="44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其他</w:t>
            </w:r>
          </w:p>
        </w:tc>
        <w:tc>
          <w:tcPr>
            <w:tcW w:w="7348" w:type="dxa"/>
            <w:vAlign w:val="center"/>
          </w:tcPr>
          <w:p w14:paraId="6FA24307">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响应招标文件要求</w:t>
            </w:r>
          </w:p>
        </w:tc>
      </w:tr>
    </w:tbl>
    <w:p w14:paraId="47D63D02">
      <w:pPr>
        <w:spacing w:line="400" w:lineRule="exact"/>
        <w:jc w:val="center"/>
        <w:rPr>
          <w:rFonts w:hint="eastAsia" w:ascii="宋体" w:hAnsi="宋体" w:eastAsia="宋体" w:cs="宋体"/>
          <w:color w:val="auto"/>
          <w:sz w:val="24"/>
          <w:szCs w:val="24"/>
          <w:lang w:val="sq-AL" w:eastAsia="zh-CN"/>
        </w:rPr>
      </w:pPr>
    </w:p>
    <w:p w14:paraId="682634DC">
      <w:pPr>
        <w:spacing w:line="400" w:lineRule="exact"/>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eastAsia="zh-CN"/>
        </w:rPr>
        <w:t>投标人</w:t>
      </w:r>
      <w:r>
        <w:rPr>
          <w:rFonts w:hint="eastAsia" w:ascii="宋体" w:hAnsi="宋体" w:eastAsia="宋体" w:cs="宋体"/>
          <w:color w:val="auto"/>
          <w:sz w:val="24"/>
          <w:szCs w:val="24"/>
          <w:lang w:val="sq-AL"/>
        </w:rPr>
        <w:t>公章：</w:t>
      </w:r>
    </w:p>
    <w:p w14:paraId="11ED7075">
      <w:pPr>
        <w:spacing w:line="400" w:lineRule="exact"/>
        <w:jc w:val="center"/>
        <w:rPr>
          <w:rFonts w:hint="eastAsia" w:ascii="宋体" w:hAnsi="宋体" w:eastAsia="宋体" w:cs="宋体"/>
          <w:color w:val="auto"/>
          <w:sz w:val="24"/>
          <w:szCs w:val="24"/>
          <w:lang w:val="sq-AL"/>
        </w:rPr>
      </w:pPr>
    </w:p>
    <w:p w14:paraId="54416B52">
      <w:pPr>
        <w:spacing w:line="400" w:lineRule="exact"/>
        <w:jc w:val="center"/>
        <w:rPr>
          <w:rFonts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14:paraId="0E701D30">
      <w:pPr>
        <w:spacing w:line="400" w:lineRule="exact"/>
        <w:jc w:val="right"/>
        <w:rPr>
          <w:rFonts w:ascii="宋体" w:hAnsi="宋体" w:eastAsia="宋体" w:cs="宋体"/>
          <w:color w:val="auto"/>
          <w:sz w:val="21"/>
          <w:szCs w:val="21"/>
          <w:lang w:val="sq-AL"/>
        </w:rPr>
      </w:pPr>
      <w:r>
        <w:rPr>
          <w:rFonts w:hint="eastAsia" w:ascii="宋体" w:hAnsi="宋体" w:eastAsia="宋体" w:cs="宋体"/>
          <w:color w:val="auto"/>
          <w:sz w:val="24"/>
          <w:szCs w:val="24"/>
          <w:lang w:val="sq-AL"/>
        </w:rPr>
        <w:t>年   月    日</w:t>
      </w:r>
    </w:p>
    <w:p w14:paraId="591E8DFA">
      <w:pPr>
        <w:adjustRightInd w:val="0"/>
        <w:snapToGrid w:val="0"/>
        <w:rPr>
          <w:rFonts w:ascii="宋体" w:hAnsi="宋体" w:eastAsia="宋体" w:cs="宋体"/>
          <w:b/>
          <w:color w:val="auto"/>
          <w:szCs w:val="32"/>
        </w:rPr>
      </w:pPr>
      <w:r>
        <w:rPr>
          <w:rFonts w:ascii="宋体" w:hAnsi="宋体" w:eastAsia="宋体" w:cs="宋体"/>
          <w:b/>
          <w:color w:val="auto"/>
          <w:szCs w:val="32"/>
        </w:rPr>
        <w:br w:type="page"/>
      </w:r>
    </w:p>
    <w:p w14:paraId="536C0B9D">
      <w:pPr>
        <w:adjustRightInd w:val="0"/>
        <w:snapToGrid w:val="0"/>
        <w:jc w:val="center"/>
        <w:rPr>
          <w:rFonts w:hint="eastAsia" w:ascii="黑体" w:hAnsi="宋体" w:eastAsia="黑体"/>
          <w:color w:val="auto"/>
          <w:sz w:val="30"/>
          <w:szCs w:val="30"/>
        </w:rPr>
      </w:pPr>
      <w:r>
        <w:rPr>
          <w:rFonts w:hint="eastAsia" w:ascii="黑体" w:hAnsi="宋体" w:eastAsia="黑体"/>
          <w:color w:val="auto"/>
          <w:sz w:val="30"/>
          <w:szCs w:val="30"/>
        </w:rPr>
        <w:t xml:space="preserve">分项价格表 </w:t>
      </w:r>
    </w:p>
    <w:p w14:paraId="2A223A5D">
      <w:pPr>
        <w:spacing w:line="36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金额单位：元</w:t>
      </w:r>
    </w:p>
    <w:tbl>
      <w:tblPr>
        <w:tblStyle w:val="20"/>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373"/>
        <w:gridCol w:w="932"/>
        <w:gridCol w:w="1104"/>
        <w:gridCol w:w="1140"/>
        <w:gridCol w:w="980"/>
        <w:gridCol w:w="950"/>
        <w:gridCol w:w="1290"/>
        <w:gridCol w:w="1513"/>
      </w:tblGrid>
      <w:tr w14:paraId="0FD9B4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vAlign w:val="center"/>
          </w:tcPr>
          <w:p w14:paraId="7EF0AEF8">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78" w:type="pct"/>
            <w:vAlign w:val="center"/>
          </w:tcPr>
          <w:p w14:paraId="5D220D9E">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货物</w:t>
            </w:r>
            <w:r>
              <w:rPr>
                <w:rFonts w:hint="eastAsia" w:ascii="宋体" w:hAnsi="宋体" w:eastAsia="宋体" w:cs="宋体"/>
                <w:color w:val="auto"/>
                <w:sz w:val="24"/>
                <w:szCs w:val="24"/>
              </w:rPr>
              <w:t>名称</w:t>
            </w:r>
          </w:p>
        </w:tc>
        <w:tc>
          <w:tcPr>
            <w:tcW w:w="460" w:type="pct"/>
            <w:vAlign w:val="center"/>
          </w:tcPr>
          <w:p w14:paraId="2BFCF0DE">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品牌</w:t>
            </w:r>
          </w:p>
        </w:tc>
        <w:tc>
          <w:tcPr>
            <w:tcW w:w="545" w:type="pct"/>
            <w:vAlign w:val="center"/>
          </w:tcPr>
          <w:p w14:paraId="0FB1E4AE">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规   格</w:t>
            </w:r>
          </w:p>
        </w:tc>
        <w:tc>
          <w:tcPr>
            <w:tcW w:w="563" w:type="pct"/>
            <w:vAlign w:val="center"/>
          </w:tcPr>
          <w:p w14:paraId="19AA6E5E">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w:t>
            </w:r>
          </w:p>
        </w:tc>
        <w:tc>
          <w:tcPr>
            <w:tcW w:w="484" w:type="pct"/>
            <w:vAlign w:val="center"/>
          </w:tcPr>
          <w:p w14:paraId="65A96DC8">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469" w:type="pct"/>
            <w:vAlign w:val="center"/>
          </w:tcPr>
          <w:p w14:paraId="5B8AABBD">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637" w:type="pct"/>
            <w:vAlign w:val="center"/>
          </w:tcPr>
          <w:p w14:paraId="15CBA762">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单价(元)</w:t>
            </w:r>
          </w:p>
        </w:tc>
        <w:tc>
          <w:tcPr>
            <w:tcW w:w="747" w:type="pct"/>
            <w:vAlign w:val="center"/>
          </w:tcPr>
          <w:p w14:paraId="0C116A7F">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合计(元)</w:t>
            </w:r>
          </w:p>
        </w:tc>
      </w:tr>
      <w:tr w14:paraId="605C5C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vAlign w:val="center"/>
          </w:tcPr>
          <w:p w14:paraId="777CBDC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Cs w:val="21"/>
                <w:lang w:val="en-US" w:eastAsia="zh-CN"/>
              </w:rPr>
            </w:pPr>
          </w:p>
        </w:tc>
        <w:tc>
          <w:tcPr>
            <w:tcW w:w="678" w:type="pct"/>
            <w:vAlign w:val="center"/>
          </w:tcPr>
          <w:p w14:paraId="32340DE7">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s="Times New Roman"/>
                <w:color w:val="auto"/>
                <w:szCs w:val="21"/>
              </w:rPr>
            </w:pPr>
          </w:p>
        </w:tc>
        <w:tc>
          <w:tcPr>
            <w:tcW w:w="460" w:type="pct"/>
          </w:tcPr>
          <w:p w14:paraId="597F6C5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545" w:type="pct"/>
          </w:tcPr>
          <w:p w14:paraId="6E45EC6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563" w:type="pct"/>
          </w:tcPr>
          <w:p w14:paraId="3AF0AF8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484" w:type="pct"/>
          </w:tcPr>
          <w:p w14:paraId="618FC3B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469" w:type="pct"/>
            <w:vAlign w:val="center"/>
          </w:tcPr>
          <w:p w14:paraId="6430AE4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637" w:type="pct"/>
            <w:vAlign w:val="center"/>
          </w:tcPr>
          <w:p w14:paraId="7550AD8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747" w:type="pct"/>
          </w:tcPr>
          <w:p w14:paraId="1F526DD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r>
      <w:tr w14:paraId="775D43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vAlign w:val="center"/>
          </w:tcPr>
          <w:p w14:paraId="23FA9BB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Cs w:val="21"/>
                <w:lang w:val="en-US" w:eastAsia="zh-CN"/>
              </w:rPr>
            </w:pPr>
          </w:p>
        </w:tc>
        <w:tc>
          <w:tcPr>
            <w:tcW w:w="678" w:type="pct"/>
            <w:vAlign w:val="center"/>
          </w:tcPr>
          <w:p w14:paraId="044EB87A">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s="Times New Roman"/>
                <w:color w:val="auto"/>
                <w:szCs w:val="21"/>
              </w:rPr>
            </w:pPr>
          </w:p>
        </w:tc>
        <w:tc>
          <w:tcPr>
            <w:tcW w:w="460" w:type="pct"/>
          </w:tcPr>
          <w:p w14:paraId="59EF766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545" w:type="pct"/>
          </w:tcPr>
          <w:p w14:paraId="296E637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563" w:type="pct"/>
          </w:tcPr>
          <w:p w14:paraId="67CE478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484" w:type="pct"/>
          </w:tcPr>
          <w:p w14:paraId="01B7C6A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469" w:type="pct"/>
            <w:vAlign w:val="center"/>
          </w:tcPr>
          <w:p w14:paraId="57B6022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637" w:type="pct"/>
            <w:vAlign w:val="center"/>
          </w:tcPr>
          <w:p w14:paraId="440B01D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747" w:type="pct"/>
          </w:tcPr>
          <w:p w14:paraId="4BF6FD8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r>
      <w:tr w14:paraId="2BE37E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vAlign w:val="center"/>
          </w:tcPr>
          <w:p w14:paraId="16DF09C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Cs w:val="21"/>
                <w:lang w:val="en-US" w:eastAsia="zh-CN"/>
              </w:rPr>
            </w:pPr>
          </w:p>
        </w:tc>
        <w:tc>
          <w:tcPr>
            <w:tcW w:w="678" w:type="pct"/>
            <w:vAlign w:val="center"/>
          </w:tcPr>
          <w:p w14:paraId="59C4FA31">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s="Times New Roman"/>
                <w:color w:val="auto"/>
                <w:szCs w:val="21"/>
              </w:rPr>
            </w:pPr>
          </w:p>
        </w:tc>
        <w:tc>
          <w:tcPr>
            <w:tcW w:w="460" w:type="pct"/>
          </w:tcPr>
          <w:p w14:paraId="470786C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545" w:type="pct"/>
          </w:tcPr>
          <w:p w14:paraId="1B7B476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563" w:type="pct"/>
          </w:tcPr>
          <w:p w14:paraId="0AF7258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484" w:type="pct"/>
          </w:tcPr>
          <w:p w14:paraId="7C7F54B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469" w:type="pct"/>
            <w:vAlign w:val="center"/>
          </w:tcPr>
          <w:p w14:paraId="3545414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637" w:type="pct"/>
            <w:vAlign w:val="center"/>
          </w:tcPr>
          <w:p w14:paraId="6C1B29C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747" w:type="pct"/>
          </w:tcPr>
          <w:p w14:paraId="40CC76C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r>
      <w:tr w14:paraId="788817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vAlign w:val="center"/>
          </w:tcPr>
          <w:p w14:paraId="0AB5CE7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Cs w:val="21"/>
                <w:lang w:val="en-US" w:eastAsia="zh-CN"/>
              </w:rPr>
            </w:pPr>
          </w:p>
        </w:tc>
        <w:tc>
          <w:tcPr>
            <w:tcW w:w="678" w:type="pct"/>
            <w:vAlign w:val="center"/>
          </w:tcPr>
          <w:p w14:paraId="1E8250F4">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s="Times New Roman"/>
                <w:color w:val="auto"/>
                <w:szCs w:val="21"/>
              </w:rPr>
            </w:pPr>
          </w:p>
        </w:tc>
        <w:tc>
          <w:tcPr>
            <w:tcW w:w="460" w:type="pct"/>
          </w:tcPr>
          <w:p w14:paraId="50D22DC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545" w:type="pct"/>
          </w:tcPr>
          <w:p w14:paraId="2F37427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563" w:type="pct"/>
          </w:tcPr>
          <w:p w14:paraId="014BA64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484" w:type="pct"/>
          </w:tcPr>
          <w:p w14:paraId="7AC7BCD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469" w:type="pct"/>
            <w:vAlign w:val="center"/>
          </w:tcPr>
          <w:p w14:paraId="592C8E2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637" w:type="pct"/>
            <w:vAlign w:val="center"/>
          </w:tcPr>
          <w:p w14:paraId="019DF5A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747" w:type="pct"/>
          </w:tcPr>
          <w:p w14:paraId="7A04A9C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r>
      <w:tr w14:paraId="5FD774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vAlign w:val="center"/>
          </w:tcPr>
          <w:p w14:paraId="3900214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678" w:type="pct"/>
            <w:vAlign w:val="center"/>
          </w:tcPr>
          <w:p w14:paraId="5A73517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s="Times New Roman"/>
                <w:color w:val="auto"/>
                <w:szCs w:val="21"/>
                <w:lang w:val="en-US" w:eastAsia="zh-CN"/>
              </w:rPr>
            </w:pPr>
          </w:p>
        </w:tc>
        <w:tc>
          <w:tcPr>
            <w:tcW w:w="460" w:type="pct"/>
          </w:tcPr>
          <w:p w14:paraId="15A7351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545" w:type="pct"/>
          </w:tcPr>
          <w:p w14:paraId="58582C3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563" w:type="pct"/>
          </w:tcPr>
          <w:p w14:paraId="4C51D52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484" w:type="pct"/>
          </w:tcPr>
          <w:p w14:paraId="3A614A8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469" w:type="pct"/>
            <w:vAlign w:val="center"/>
          </w:tcPr>
          <w:p w14:paraId="648238D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637" w:type="pct"/>
            <w:vAlign w:val="center"/>
          </w:tcPr>
          <w:p w14:paraId="7D52E83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747" w:type="pct"/>
          </w:tcPr>
          <w:p w14:paraId="0E60F4F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r>
      <w:tr w14:paraId="6FBCB8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vAlign w:val="center"/>
          </w:tcPr>
          <w:p w14:paraId="5698EFB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678" w:type="pct"/>
            <w:vAlign w:val="center"/>
          </w:tcPr>
          <w:p w14:paraId="2E0D8CB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r>
              <w:rPr>
                <w:rFonts w:hint="eastAsia" w:ascii="宋体" w:hAnsi="宋体" w:cs="Times New Roman"/>
                <w:color w:val="auto"/>
                <w:szCs w:val="21"/>
              </w:rPr>
              <w:t>合计</w:t>
            </w:r>
          </w:p>
        </w:tc>
        <w:tc>
          <w:tcPr>
            <w:tcW w:w="460" w:type="pct"/>
          </w:tcPr>
          <w:p w14:paraId="2DB259E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545" w:type="pct"/>
          </w:tcPr>
          <w:p w14:paraId="37A7AF4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563" w:type="pct"/>
          </w:tcPr>
          <w:p w14:paraId="047306B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484" w:type="pct"/>
          </w:tcPr>
          <w:p w14:paraId="7A81F65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469" w:type="pct"/>
            <w:vAlign w:val="center"/>
          </w:tcPr>
          <w:p w14:paraId="12AC2BB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637" w:type="pct"/>
            <w:vAlign w:val="center"/>
          </w:tcPr>
          <w:p w14:paraId="21E0ACD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747" w:type="pct"/>
          </w:tcPr>
          <w:p w14:paraId="5232A1D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r>
    </w:tbl>
    <w:p w14:paraId="373BCFFA">
      <w:pPr>
        <w:spacing w:line="360" w:lineRule="exact"/>
        <w:ind w:firstLine="241" w:firstLineChars="100"/>
        <w:rPr>
          <w:rFonts w:hint="eastAsia" w:ascii="宋体" w:hAnsi="宋体" w:eastAsia="宋体" w:cs="宋体"/>
          <w:b/>
          <w:color w:val="auto"/>
          <w:sz w:val="24"/>
          <w:szCs w:val="24"/>
        </w:rPr>
      </w:pPr>
    </w:p>
    <w:p w14:paraId="6E71DA5D">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报价金额合计：小写：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大写：</w:t>
      </w:r>
      <w:r>
        <w:rPr>
          <w:rFonts w:hint="eastAsia" w:ascii="宋体" w:hAnsi="宋体" w:eastAsia="宋体" w:cs="宋体"/>
          <w:color w:val="auto"/>
          <w:sz w:val="24"/>
          <w:szCs w:val="24"/>
          <w:u w:val="single"/>
        </w:rPr>
        <w:t xml:space="preserve">         </w:t>
      </w:r>
    </w:p>
    <w:p w14:paraId="12B82CEC">
      <w:pPr>
        <w:adjustRightInd w:val="0"/>
        <w:snapToGrid w:val="0"/>
        <w:spacing w:line="440" w:lineRule="exact"/>
        <w:ind w:left="-134" w:leftChars="-42"/>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70218740">
      <w:pPr>
        <w:pStyle w:val="6"/>
        <w:ind w:firstLine="240" w:firstLineChars="1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表包含邀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14:paraId="39870BDD">
      <w:pPr>
        <w:adjustRightInd w:val="0"/>
        <w:snapToGrid w:val="0"/>
        <w:spacing w:line="360" w:lineRule="auto"/>
        <w:jc w:val="center"/>
        <w:rPr>
          <w:rFonts w:hint="eastAsia" w:ascii="宋体" w:hAnsi="宋体" w:eastAsia="宋体" w:cs="宋体"/>
          <w:b/>
          <w:color w:val="auto"/>
          <w:szCs w:val="32"/>
        </w:rPr>
      </w:pPr>
    </w:p>
    <w:p w14:paraId="42831745">
      <w:pPr>
        <w:adjustRightInd w:val="0"/>
        <w:snapToGrid w:val="0"/>
        <w:spacing w:line="360" w:lineRule="auto"/>
        <w:jc w:val="center"/>
        <w:rPr>
          <w:rFonts w:hint="eastAsia" w:ascii="宋体" w:hAnsi="宋体" w:eastAsia="宋体" w:cs="宋体"/>
          <w:b/>
          <w:color w:val="auto"/>
          <w:szCs w:val="32"/>
        </w:rPr>
      </w:pPr>
    </w:p>
    <w:p w14:paraId="11B16B60">
      <w:pPr>
        <w:adjustRightInd w:val="0"/>
        <w:snapToGrid w:val="0"/>
        <w:spacing w:line="360" w:lineRule="auto"/>
        <w:jc w:val="center"/>
        <w:rPr>
          <w:rFonts w:hint="eastAsia" w:ascii="宋体" w:hAnsi="宋体" w:eastAsia="宋体" w:cs="宋体"/>
          <w:b/>
          <w:color w:val="auto"/>
          <w:szCs w:val="32"/>
        </w:rPr>
      </w:pPr>
    </w:p>
    <w:p w14:paraId="64D1233D">
      <w:pPr>
        <w:adjustRightInd w:val="0"/>
        <w:snapToGrid w:val="0"/>
        <w:spacing w:line="360" w:lineRule="auto"/>
        <w:jc w:val="center"/>
        <w:rPr>
          <w:rFonts w:hint="eastAsia" w:ascii="宋体" w:hAnsi="宋体" w:eastAsia="宋体" w:cs="宋体"/>
          <w:b/>
          <w:color w:val="auto"/>
          <w:szCs w:val="32"/>
        </w:rPr>
      </w:pPr>
    </w:p>
    <w:p w14:paraId="390FA881">
      <w:pPr>
        <w:adjustRightInd w:val="0"/>
        <w:snapToGrid w:val="0"/>
        <w:spacing w:line="360" w:lineRule="auto"/>
        <w:jc w:val="center"/>
        <w:rPr>
          <w:rFonts w:hint="eastAsia" w:ascii="宋体" w:hAnsi="宋体" w:eastAsia="宋体" w:cs="宋体"/>
          <w:b/>
          <w:color w:val="auto"/>
          <w:szCs w:val="32"/>
        </w:rPr>
      </w:pPr>
    </w:p>
    <w:p w14:paraId="61A1FBCB">
      <w:pPr>
        <w:adjustRightInd w:val="0"/>
        <w:snapToGrid w:val="0"/>
        <w:spacing w:line="360" w:lineRule="auto"/>
        <w:jc w:val="center"/>
        <w:rPr>
          <w:rFonts w:hint="eastAsia" w:ascii="宋体" w:hAnsi="宋体" w:eastAsia="宋体" w:cs="宋体"/>
          <w:b/>
          <w:color w:val="auto"/>
          <w:szCs w:val="32"/>
        </w:rPr>
      </w:pPr>
    </w:p>
    <w:p w14:paraId="5BA7B191">
      <w:pPr>
        <w:adjustRightInd w:val="0"/>
        <w:snapToGrid w:val="0"/>
        <w:spacing w:line="360" w:lineRule="auto"/>
        <w:jc w:val="center"/>
        <w:rPr>
          <w:rFonts w:hint="eastAsia" w:ascii="宋体" w:hAnsi="宋体" w:eastAsia="宋体" w:cs="宋体"/>
          <w:b/>
          <w:color w:val="auto"/>
          <w:szCs w:val="32"/>
        </w:rPr>
      </w:pPr>
    </w:p>
    <w:p w14:paraId="53748400">
      <w:pPr>
        <w:adjustRightInd w:val="0"/>
        <w:snapToGrid w:val="0"/>
        <w:spacing w:line="360" w:lineRule="auto"/>
        <w:jc w:val="center"/>
        <w:rPr>
          <w:rFonts w:hint="eastAsia" w:ascii="宋体" w:hAnsi="宋体" w:eastAsia="宋体" w:cs="宋体"/>
          <w:b/>
          <w:color w:val="auto"/>
          <w:szCs w:val="32"/>
        </w:rPr>
      </w:pPr>
    </w:p>
    <w:p w14:paraId="07DB0B9A">
      <w:pPr>
        <w:adjustRightInd w:val="0"/>
        <w:snapToGrid w:val="0"/>
        <w:spacing w:line="360" w:lineRule="auto"/>
        <w:jc w:val="center"/>
        <w:rPr>
          <w:rFonts w:hint="eastAsia" w:ascii="宋体" w:hAnsi="宋体" w:eastAsia="宋体" w:cs="宋体"/>
          <w:b/>
          <w:color w:val="auto"/>
          <w:szCs w:val="32"/>
        </w:rPr>
      </w:pPr>
    </w:p>
    <w:p w14:paraId="27558216">
      <w:pPr>
        <w:adjustRightInd w:val="0"/>
        <w:snapToGrid w:val="0"/>
        <w:spacing w:line="360" w:lineRule="auto"/>
        <w:jc w:val="center"/>
        <w:rPr>
          <w:rFonts w:ascii="黑体" w:hAnsi="宋体" w:eastAsia="黑体"/>
          <w:b/>
          <w:color w:val="auto"/>
          <w:sz w:val="30"/>
          <w:szCs w:val="30"/>
        </w:rPr>
      </w:pPr>
      <w:r>
        <w:rPr>
          <w:rFonts w:hint="eastAsia" w:ascii="宋体" w:hAnsi="宋体" w:eastAsia="宋体" w:cs="宋体"/>
          <w:b/>
          <w:color w:val="auto"/>
          <w:szCs w:val="32"/>
          <w:lang w:val="en-US" w:eastAsia="zh-CN"/>
        </w:rPr>
        <w:t>三</w:t>
      </w:r>
      <w:r>
        <w:rPr>
          <w:rFonts w:hint="eastAsia" w:ascii="宋体" w:hAnsi="宋体" w:eastAsia="宋体" w:cs="宋体"/>
          <w:b/>
          <w:color w:val="auto"/>
          <w:szCs w:val="32"/>
        </w:rPr>
        <w:t>、</w:t>
      </w:r>
      <w:r>
        <w:rPr>
          <w:rFonts w:hint="eastAsia" w:ascii="宋体" w:hAnsi="宋体" w:eastAsia="宋体" w:cs="宋体"/>
          <w:b/>
          <w:color w:val="auto"/>
          <w:szCs w:val="32"/>
          <w:lang w:val="en-US" w:eastAsia="zh-CN"/>
        </w:rPr>
        <w:t>货物/</w:t>
      </w:r>
      <w:r>
        <w:rPr>
          <w:rFonts w:hint="eastAsia" w:ascii="黑体" w:hAnsi="宋体" w:eastAsia="黑体"/>
          <w:b/>
          <w:color w:val="auto"/>
          <w:sz w:val="30"/>
          <w:szCs w:val="30"/>
        </w:rPr>
        <w:t>服务说明</w:t>
      </w:r>
    </w:p>
    <w:p w14:paraId="2EA15CB7">
      <w:pPr>
        <w:adjustRightInd w:val="0"/>
        <w:snapToGrid w:val="0"/>
        <w:ind w:left="-134" w:leftChars="-42" w:firstLine="281" w:firstLineChars="100"/>
        <w:jc w:val="center"/>
        <w:rPr>
          <w:rFonts w:ascii="宋体" w:hAnsi="宋体" w:eastAsia="宋体"/>
          <w:b/>
          <w:bCs/>
          <w:color w:val="auto"/>
          <w:sz w:val="28"/>
          <w:szCs w:val="28"/>
        </w:rPr>
      </w:pPr>
    </w:p>
    <w:p w14:paraId="15DAF736">
      <w:pPr>
        <w:adjustRightInd w:val="0"/>
        <w:snapToGrid w:val="0"/>
        <w:ind w:left="-134" w:leftChars="-42" w:firstLine="210" w:firstLineChars="100"/>
        <w:rPr>
          <w:rFonts w:ascii="宋体" w:hAnsi="宋体" w:eastAsia="宋体"/>
          <w:bCs/>
          <w:color w:val="auto"/>
          <w:sz w:val="21"/>
          <w:szCs w:val="21"/>
        </w:rPr>
      </w:pPr>
    </w:p>
    <w:p w14:paraId="756ED12C">
      <w:pPr>
        <w:adjustRightInd w:val="0"/>
        <w:snapToGrid w:val="0"/>
        <w:ind w:left="-134" w:leftChars="-42" w:firstLine="210" w:firstLineChars="100"/>
        <w:rPr>
          <w:rFonts w:ascii="宋体" w:hAnsi="宋体" w:eastAsia="宋体"/>
          <w:color w:val="auto"/>
          <w:sz w:val="21"/>
          <w:szCs w:val="21"/>
        </w:rPr>
      </w:pPr>
    </w:p>
    <w:p w14:paraId="60240EA8">
      <w:pPr>
        <w:adjustRightInd w:val="0"/>
        <w:snapToGrid w:val="0"/>
        <w:ind w:left="-134" w:leftChars="-42"/>
        <w:outlineLvl w:val="0"/>
        <w:rPr>
          <w:rFonts w:hint="eastAsia" w:ascii="宋体" w:hAnsi="宋体" w:eastAsia="宋体" w:cs="宋体"/>
          <w:bCs/>
          <w:color w:val="auto"/>
          <w:sz w:val="24"/>
          <w:szCs w:val="24"/>
        </w:rPr>
      </w:pPr>
    </w:p>
    <w:p w14:paraId="39A756D7">
      <w:pPr>
        <w:adjustRightInd w:val="0"/>
        <w:snapToGrid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投标人应</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采购需求编制货物说明/</w:t>
      </w:r>
      <w:r>
        <w:rPr>
          <w:rFonts w:hint="eastAsia" w:ascii="宋体" w:hAnsi="宋体" w:eastAsia="宋体" w:cs="宋体"/>
          <w:color w:val="auto"/>
          <w:sz w:val="24"/>
          <w:szCs w:val="24"/>
        </w:rPr>
        <w:t>服务方案或服务大纲。</w:t>
      </w:r>
      <w:r>
        <w:rPr>
          <w:rFonts w:hint="eastAsia" w:ascii="宋体" w:hAnsi="宋体" w:eastAsia="宋体" w:cs="宋体"/>
          <w:color w:val="auto"/>
          <w:sz w:val="24"/>
          <w:szCs w:val="24"/>
          <w:lang w:val="en-US" w:eastAsia="zh-CN"/>
        </w:rPr>
        <w:t>格式自拟。</w:t>
      </w:r>
    </w:p>
    <w:p w14:paraId="7AA1E75A">
      <w:pPr>
        <w:adjustRightInd w:val="0"/>
        <w:snapToGrid w:val="0"/>
        <w:rPr>
          <w:rFonts w:hint="eastAsia" w:ascii="宋体" w:hAnsi="宋体" w:eastAsia="宋体" w:cs="宋体"/>
          <w:color w:val="auto"/>
          <w:sz w:val="24"/>
          <w:szCs w:val="24"/>
        </w:rPr>
      </w:pPr>
    </w:p>
    <w:p w14:paraId="0EC870CC">
      <w:pPr>
        <w:adjustRightInd w:val="0"/>
        <w:snapToGrid w:val="0"/>
        <w:rPr>
          <w:rFonts w:hint="eastAsia" w:ascii="宋体" w:hAnsi="宋体" w:eastAsia="宋体" w:cs="宋体"/>
          <w:color w:val="auto"/>
          <w:sz w:val="24"/>
          <w:szCs w:val="24"/>
        </w:rPr>
      </w:pPr>
    </w:p>
    <w:p w14:paraId="10C2FBCB">
      <w:pPr>
        <w:adjustRightInd w:val="0"/>
        <w:snapToGrid w:val="0"/>
        <w:rPr>
          <w:rFonts w:hint="eastAsia" w:ascii="宋体" w:hAnsi="宋体" w:eastAsia="宋体" w:cs="宋体"/>
          <w:color w:val="auto"/>
          <w:sz w:val="24"/>
          <w:szCs w:val="24"/>
        </w:rPr>
      </w:pPr>
    </w:p>
    <w:p w14:paraId="4566348E">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12199A53">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5DF9BCFB">
      <w:pPr>
        <w:spacing w:line="380" w:lineRule="exact"/>
        <w:rPr>
          <w:rFonts w:hint="eastAsia" w:ascii="宋体" w:hAnsi="宋体" w:eastAsia="宋体"/>
          <w:color w:val="auto"/>
          <w:sz w:val="21"/>
          <w:szCs w:val="21"/>
        </w:rPr>
      </w:pPr>
      <w:r>
        <w:rPr>
          <w:rFonts w:hint="eastAsia" w:ascii="宋体" w:hAnsi="宋体" w:eastAsia="宋体" w:cs="宋体"/>
          <w:color w:val="auto"/>
          <w:sz w:val="24"/>
          <w:szCs w:val="24"/>
        </w:rPr>
        <w:t>日 期 ：  年  月  日</w:t>
      </w:r>
    </w:p>
    <w:p w14:paraId="5621E44E">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olor w:val="auto"/>
          <w:sz w:val="21"/>
          <w:szCs w:val="21"/>
        </w:rPr>
        <w:br w:type="page"/>
      </w:r>
    </w:p>
    <w:p w14:paraId="0F7647B7">
      <w:pPr>
        <w:adjustRightInd w:val="0"/>
        <w:snapToGrid w:val="0"/>
        <w:spacing w:line="360" w:lineRule="auto"/>
        <w:jc w:val="center"/>
        <w:outlineLvl w:val="0"/>
        <w:rPr>
          <w:rFonts w:hint="eastAsia" w:ascii="宋体" w:hAnsi="宋体" w:eastAsia="宋体" w:cs="宋体"/>
          <w:b/>
          <w:color w:val="auto"/>
          <w:szCs w:val="32"/>
        </w:rPr>
      </w:pPr>
      <w:r>
        <w:rPr>
          <w:rFonts w:hint="eastAsia" w:ascii="宋体" w:hAnsi="宋体" w:eastAsia="宋体"/>
          <w:color w:val="auto"/>
          <w:sz w:val="21"/>
          <w:szCs w:val="21"/>
        </w:rPr>
        <w:t xml:space="preserve">          </w:t>
      </w:r>
      <w:r>
        <w:rPr>
          <w:rFonts w:hint="eastAsia" w:ascii="宋体" w:hAnsi="宋体" w:eastAsia="宋体" w:cs="宋体"/>
          <w:b/>
          <w:color w:val="auto"/>
          <w:szCs w:val="32"/>
        </w:rPr>
        <w:t xml:space="preserve">  </w:t>
      </w:r>
      <w:r>
        <w:rPr>
          <w:rFonts w:hint="eastAsia" w:ascii="宋体" w:hAnsi="宋体" w:eastAsia="宋体" w:cs="宋体"/>
          <w:b/>
          <w:color w:val="auto"/>
          <w:szCs w:val="32"/>
          <w:lang w:val="en-US" w:eastAsia="zh-CN"/>
        </w:rPr>
        <w:t>四、商务/技术</w:t>
      </w:r>
      <w:r>
        <w:rPr>
          <w:rFonts w:hint="eastAsia" w:ascii="宋体" w:hAnsi="宋体" w:eastAsia="宋体" w:cs="宋体"/>
          <w:b/>
          <w:color w:val="auto"/>
          <w:szCs w:val="32"/>
        </w:rPr>
        <w:t>响应</w:t>
      </w:r>
      <w:r>
        <w:rPr>
          <w:rFonts w:hint="eastAsia" w:ascii="宋体" w:hAnsi="宋体" w:eastAsia="宋体" w:cs="宋体"/>
          <w:b/>
          <w:color w:val="auto"/>
          <w:szCs w:val="32"/>
          <w:lang w:val="en-US" w:eastAsia="zh-CN"/>
        </w:rPr>
        <w:t>/</w:t>
      </w:r>
      <w:r>
        <w:rPr>
          <w:rFonts w:hint="eastAsia" w:ascii="宋体" w:hAnsi="宋体" w:eastAsia="宋体" w:cs="宋体"/>
          <w:b/>
          <w:color w:val="auto"/>
          <w:szCs w:val="32"/>
        </w:rPr>
        <w:t>偏离表</w:t>
      </w:r>
    </w:p>
    <w:tbl>
      <w:tblPr>
        <w:tblStyle w:val="20"/>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358A6F1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vAlign w:val="center"/>
          </w:tcPr>
          <w:p w14:paraId="12040067">
            <w:pPr>
              <w:adjustRightInd w:val="0"/>
              <w:snapToGrid w:val="0"/>
              <w:ind w:left="-134"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序号</w:t>
            </w:r>
          </w:p>
        </w:tc>
        <w:tc>
          <w:tcPr>
            <w:tcW w:w="2548" w:type="dxa"/>
            <w:tcBorders>
              <w:top w:val="double" w:color="auto" w:sz="4" w:space="0"/>
              <w:left w:val="single" w:color="auto" w:sz="6" w:space="0"/>
              <w:bottom w:val="single" w:color="auto" w:sz="6" w:space="0"/>
              <w:right w:val="single" w:color="auto" w:sz="6" w:space="0"/>
            </w:tcBorders>
            <w:vAlign w:val="center"/>
          </w:tcPr>
          <w:p w14:paraId="29FC0856">
            <w:pPr>
              <w:adjustRightInd w:val="0"/>
              <w:snapToGrid w:val="0"/>
              <w:ind w:left="-134"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采购文件条目号</w:t>
            </w:r>
          </w:p>
        </w:tc>
        <w:tc>
          <w:tcPr>
            <w:tcW w:w="2247" w:type="dxa"/>
            <w:tcBorders>
              <w:top w:val="double" w:color="auto" w:sz="4" w:space="0"/>
              <w:left w:val="single" w:color="auto" w:sz="6" w:space="0"/>
              <w:bottom w:val="single" w:color="auto" w:sz="6" w:space="0"/>
              <w:right w:val="single" w:color="auto" w:sz="6" w:space="0"/>
            </w:tcBorders>
            <w:vAlign w:val="center"/>
          </w:tcPr>
          <w:p w14:paraId="2F1D5EFC">
            <w:pPr>
              <w:adjustRightInd w:val="0"/>
              <w:snapToGrid w:val="0"/>
              <w:ind w:left="-134" w:leftChars="-42" w:right="-144" w:rightChars="-4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2177" w:type="dxa"/>
            <w:tcBorders>
              <w:top w:val="double" w:color="auto" w:sz="4" w:space="0"/>
              <w:left w:val="single" w:color="auto" w:sz="6" w:space="0"/>
              <w:bottom w:val="single" w:color="auto" w:sz="6" w:space="0"/>
              <w:right w:val="single" w:color="auto" w:sz="6" w:space="0"/>
            </w:tcBorders>
            <w:vAlign w:val="center"/>
          </w:tcPr>
          <w:p w14:paraId="5673E3A6">
            <w:pPr>
              <w:adjustRightInd w:val="0"/>
              <w:snapToGrid w:val="0"/>
              <w:ind w:left="-134"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投标文件的商务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1276" w:type="dxa"/>
            <w:tcBorders>
              <w:top w:val="double" w:color="auto" w:sz="4" w:space="0"/>
              <w:left w:val="single" w:color="auto" w:sz="6" w:space="0"/>
              <w:bottom w:val="single" w:color="auto" w:sz="6" w:space="0"/>
              <w:right w:val="single" w:color="auto" w:sz="6" w:space="0"/>
            </w:tcBorders>
            <w:vAlign w:val="center"/>
          </w:tcPr>
          <w:p w14:paraId="24423E94">
            <w:pPr>
              <w:adjustRightInd w:val="0"/>
              <w:snapToGrid w:val="0"/>
              <w:ind w:left="-134"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14:paraId="2828E16D">
            <w:pPr>
              <w:adjustRightInd w:val="0"/>
              <w:snapToGrid w:val="0"/>
              <w:ind w:left="-134"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说明</w:t>
            </w:r>
          </w:p>
        </w:tc>
      </w:tr>
      <w:tr w14:paraId="6AF04BF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06A0E3D2">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vAlign w:val="center"/>
          </w:tcPr>
          <w:p w14:paraId="0CA2A768">
            <w:pPr>
              <w:adjustRightInd w:val="0"/>
              <w:snapToGrid w:val="0"/>
              <w:ind w:left="-134"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vAlign w:val="center"/>
          </w:tcPr>
          <w:p w14:paraId="20AA4CA9">
            <w:pPr>
              <w:adjustRightInd w:val="0"/>
              <w:snapToGrid w:val="0"/>
              <w:ind w:left="-134"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vAlign w:val="center"/>
          </w:tcPr>
          <w:p w14:paraId="3D2C5AAE">
            <w:pPr>
              <w:adjustRightInd w:val="0"/>
              <w:snapToGrid w:val="0"/>
              <w:ind w:left="-134"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038D16EB">
            <w:pPr>
              <w:adjustRightInd w:val="0"/>
              <w:snapToGrid w:val="0"/>
              <w:ind w:left="-134"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57E78595">
            <w:pPr>
              <w:adjustRightInd w:val="0"/>
              <w:snapToGrid w:val="0"/>
              <w:ind w:left="-134" w:leftChars="-42"/>
              <w:jc w:val="center"/>
              <w:rPr>
                <w:rFonts w:ascii="宋体" w:hAnsi="宋体" w:eastAsia="宋体" w:cs="Times New Roman"/>
                <w:color w:val="auto"/>
                <w:sz w:val="24"/>
                <w:szCs w:val="24"/>
              </w:rPr>
            </w:pPr>
          </w:p>
        </w:tc>
      </w:tr>
      <w:tr w14:paraId="5AD109E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6035D0A7">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vAlign w:val="center"/>
          </w:tcPr>
          <w:p w14:paraId="69D7275D">
            <w:pPr>
              <w:adjustRightInd w:val="0"/>
              <w:snapToGrid w:val="0"/>
              <w:ind w:left="-134"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vAlign w:val="center"/>
          </w:tcPr>
          <w:p w14:paraId="56C3E971">
            <w:pPr>
              <w:adjustRightInd w:val="0"/>
              <w:snapToGrid w:val="0"/>
              <w:ind w:left="-134"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vAlign w:val="center"/>
          </w:tcPr>
          <w:p w14:paraId="2EF1F88E">
            <w:pPr>
              <w:adjustRightInd w:val="0"/>
              <w:snapToGrid w:val="0"/>
              <w:ind w:left="-134"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411FC7D6">
            <w:pPr>
              <w:adjustRightInd w:val="0"/>
              <w:snapToGrid w:val="0"/>
              <w:ind w:left="-134"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1C4DA368">
            <w:pPr>
              <w:adjustRightInd w:val="0"/>
              <w:snapToGrid w:val="0"/>
              <w:ind w:left="-134" w:leftChars="-42"/>
              <w:jc w:val="center"/>
              <w:rPr>
                <w:rFonts w:ascii="宋体" w:hAnsi="宋体" w:eastAsia="宋体" w:cs="Times New Roman"/>
                <w:color w:val="auto"/>
                <w:sz w:val="24"/>
                <w:szCs w:val="24"/>
              </w:rPr>
            </w:pPr>
          </w:p>
        </w:tc>
      </w:tr>
      <w:tr w14:paraId="12563CE7">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785AE3FE">
            <w:pPr>
              <w:adjustRightInd w:val="0"/>
              <w:snapToGrid w:val="0"/>
              <w:ind w:left="-134"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vAlign w:val="center"/>
          </w:tcPr>
          <w:p w14:paraId="1DAF7504">
            <w:pPr>
              <w:adjustRightInd w:val="0"/>
              <w:snapToGrid w:val="0"/>
              <w:ind w:left="-134"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vAlign w:val="center"/>
          </w:tcPr>
          <w:p w14:paraId="4B17B3BE">
            <w:pPr>
              <w:adjustRightInd w:val="0"/>
              <w:snapToGrid w:val="0"/>
              <w:ind w:left="-134"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vAlign w:val="center"/>
          </w:tcPr>
          <w:p w14:paraId="4522FA92">
            <w:pPr>
              <w:adjustRightInd w:val="0"/>
              <w:snapToGrid w:val="0"/>
              <w:ind w:left="-134"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00897D7F">
            <w:pPr>
              <w:adjustRightInd w:val="0"/>
              <w:snapToGrid w:val="0"/>
              <w:ind w:left="-134"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08396A0E">
            <w:pPr>
              <w:adjustRightInd w:val="0"/>
              <w:snapToGrid w:val="0"/>
              <w:ind w:left="-134" w:leftChars="-42"/>
              <w:jc w:val="center"/>
              <w:rPr>
                <w:rFonts w:ascii="宋体" w:hAnsi="宋体" w:eastAsia="宋体" w:cs="Times New Roman"/>
                <w:color w:val="auto"/>
                <w:sz w:val="24"/>
                <w:szCs w:val="24"/>
              </w:rPr>
            </w:pPr>
          </w:p>
        </w:tc>
      </w:tr>
      <w:tr w14:paraId="31A8A569">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4F35CC0B">
            <w:pPr>
              <w:adjustRightInd w:val="0"/>
              <w:snapToGrid w:val="0"/>
              <w:ind w:left="-134"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vAlign w:val="center"/>
          </w:tcPr>
          <w:p w14:paraId="3854DD9F">
            <w:pPr>
              <w:adjustRightInd w:val="0"/>
              <w:snapToGrid w:val="0"/>
              <w:ind w:left="-134"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vAlign w:val="center"/>
          </w:tcPr>
          <w:p w14:paraId="1877A95D">
            <w:pPr>
              <w:adjustRightInd w:val="0"/>
              <w:snapToGrid w:val="0"/>
              <w:ind w:left="-134"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vAlign w:val="center"/>
          </w:tcPr>
          <w:p w14:paraId="2785CACE">
            <w:pPr>
              <w:adjustRightInd w:val="0"/>
              <w:snapToGrid w:val="0"/>
              <w:ind w:left="-134"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0ACE339E">
            <w:pPr>
              <w:adjustRightInd w:val="0"/>
              <w:snapToGrid w:val="0"/>
              <w:ind w:left="-134"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26AFD6DD">
            <w:pPr>
              <w:adjustRightInd w:val="0"/>
              <w:snapToGrid w:val="0"/>
              <w:ind w:left="-134" w:leftChars="-42"/>
              <w:jc w:val="center"/>
              <w:rPr>
                <w:rFonts w:ascii="宋体" w:hAnsi="宋体" w:eastAsia="宋体" w:cs="Times New Roman"/>
                <w:color w:val="auto"/>
                <w:sz w:val="24"/>
                <w:szCs w:val="24"/>
              </w:rPr>
            </w:pPr>
          </w:p>
        </w:tc>
      </w:tr>
      <w:tr w14:paraId="1EE1041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39FFB718">
            <w:pPr>
              <w:adjustRightInd w:val="0"/>
              <w:snapToGrid w:val="0"/>
              <w:ind w:left="-134"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vAlign w:val="center"/>
          </w:tcPr>
          <w:p w14:paraId="418162A5">
            <w:pPr>
              <w:adjustRightInd w:val="0"/>
              <w:snapToGrid w:val="0"/>
              <w:ind w:left="-134"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vAlign w:val="center"/>
          </w:tcPr>
          <w:p w14:paraId="01B014E4">
            <w:pPr>
              <w:adjustRightInd w:val="0"/>
              <w:snapToGrid w:val="0"/>
              <w:ind w:left="-134"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vAlign w:val="center"/>
          </w:tcPr>
          <w:p w14:paraId="33400CCA">
            <w:pPr>
              <w:adjustRightInd w:val="0"/>
              <w:snapToGrid w:val="0"/>
              <w:ind w:left="-134"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401761C7">
            <w:pPr>
              <w:adjustRightInd w:val="0"/>
              <w:snapToGrid w:val="0"/>
              <w:ind w:left="-134"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2977D62E">
            <w:pPr>
              <w:adjustRightInd w:val="0"/>
              <w:snapToGrid w:val="0"/>
              <w:ind w:left="-134" w:leftChars="-42"/>
              <w:jc w:val="center"/>
              <w:rPr>
                <w:rFonts w:ascii="宋体" w:hAnsi="宋体" w:eastAsia="宋体" w:cs="Times New Roman"/>
                <w:color w:val="auto"/>
                <w:sz w:val="24"/>
                <w:szCs w:val="24"/>
              </w:rPr>
            </w:pPr>
          </w:p>
        </w:tc>
      </w:tr>
      <w:tr w14:paraId="066416F3">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vAlign w:val="center"/>
          </w:tcPr>
          <w:p w14:paraId="4ECE32BB">
            <w:pPr>
              <w:adjustRightInd w:val="0"/>
              <w:snapToGrid w:val="0"/>
              <w:ind w:left="-134"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double" w:color="auto" w:sz="4" w:space="0"/>
              <w:right w:val="single" w:color="auto" w:sz="6" w:space="0"/>
            </w:tcBorders>
            <w:vAlign w:val="center"/>
          </w:tcPr>
          <w:p w14:paraId="171BE0CC">
            <w:pPr>
              <w:adjustRightInd w:val="0"/>
              <w:snapToGrid w:val="0"/>
              <w:ind w:left="-134"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double" w:color="auto" w:sz="4" w:space="0"/>
              <w:right w:val="single" w:color="auto" w:sz="6" w:space="0"/>
            </w:tcBorders>
            <w:vAlign w:val="center"/>
          </w:tcPr>
          <w:p w14:paraId="619A26FD">
            <w:pPr>
              <w:adjustRightInd w:val="0"/>
              <w:snapToGrid w:val="0"/>
              <w:ind w:left="-134"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double" w:color="auto" w:sz="4" w:space="0"/>
              <w:right w:val="single" w:color="auto" w:sz="6" w:space="0"/>
            </w:tcBorders>
            <w:vAlign w:val="center"/>
          </w:tcPr>
          <w:p w14:paraId="57FDA107">
            <w:pPr>
              <w:adjustRightInd w:val="0"/>
              <w:snapToGrid w:val="0"/>
              <w:ind w:left="-134"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double" w:color="auto" w:sz="4" w:space="0"/>
              <w:right w:val="single" w:color="auto" w:sz="6" w:space="0"/>
            </w:tcBorders>
            <w:vAlign w:val="center"/>
          </w:tcPr>
          <w:p w14:paraId="20151941">
            <w:pPr>
              <w:adjustRightInd w:val="0"/>
              <w:snapToGrid w:val="0"/>
              <w:ind w:left="-134"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double" w:color="auto" w:sz="4" w:space="0"/>
              <w:right w:val="double" w:color="auto" w:sz="4" w:space="0"/>
            </w:tcBorders>
            <w:vAlign w:val="center"/>
          </w:tcPr>
          <w:p w14:paraId="1BB1FBC5">
            <w:pPr>
              <w:adjustRightInd w:val="0"/>
              <w:snapToGrid w:val="0"/>
              <w:ind w:left="-134" w:leftChars="-42"/>
              <w:jc w:val="center"/>
              <w:rPr>
                <w:rFonts w:ascii="宋体" w:hAnsi="宋体" w:eastAsia="宋体" w:cs="Times New Roman"/>
                <w:color w:val="auto"/>
                <w:sz w:val="24"/>
                <w:szCs w:val="24"/>
              </w:rPr>
            </w:pPr>
          </w:p>
        </w:tc>
      </w:tr>
    </w:tbl>
    <w:p w14:paraId="402ABC51">
      <w:pPr>
        <w:rPr>
          <w:rFonts w:hint="eastAsia" w:ascii="Times New Roman" w:hAnsi="Times New Roman" w:eastAsia="宋体" w:cs="Times New Roman"/>
          <w:color w:val="auto"/>
          <w:sz w:val="24"/>
          <w:szCs w:val="24"/>
        </w:rPr>
      </w:pPr>
    </w:p>
    <w:p w14:paraId="39B96A80">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注：如无偏离，则必须注明无偏离。</w:t>
      </w:r>
    </w:p>
    <w:p w14:paraId="4BD59F40">
      <w:pPr>
        <w:adjustRightInd w:val="0"/>
        <w:snapToGrid w:val="0"/>
        <w:ind w:left="-134" w:leftChars="-42"/>
        <w:rPr>
          <w:rFonts w:ascii="宋体" w:hAnsi="宋体" w:eastAsia="宋体" w:cs="Times New Roman"/>
          <w:color w:val="auto"/>
          <w:sz w:val="24"/>
          <w:szCs w:val="24"/>
        </w:rPr>
      </w:pPr>
    </w:p>
    <w:p w14:paraId="48F9578E">
      <w:pPr>
        <w:adjustRightInd w:val="0"/>
        <w:snapToGrid w:val="0"/>
        <w:ind w:left="-134" w:leftChars="-42"/>
        <w:rPr>
          <w:rFonts w:ascii="宋体" w:hAnsi="宋体" w:eastAsia="宋体" w:cs="Times New Roman"/>
          <w:color w:val="auto"/>
          <w:sz w:val="24"/>
          <w:szCs w:val="24"/>
        </w:rPr>
      </w:pPr>
    </w:p>
    <w:p w14:paraId="1AECF349">
      <w:pPr>
        <w:adjustRightInd w:val="0"/>
        <w:snapToGrid w:val="0"/>
        <w:ind w:left="-134" w:leftChars="-42"/>
        <w:rPr>
          <w:rFonts w:ascii="宋体" w:hAnsi="宋体" w:eastAsia="宋体" w:cs="Times New Roman"/>
          <w:color w:val="auto"/>
          <w:sz w:val="24"/>
          <w:szCs w:val="24"/>
        </w:rPr>
      </w:pPr>
    </w:p>
    <w:p w14:paraId="3636D8D8">
      <w:pPr>
        <w:widowControl w:val="0"/>
        <w:ind w:firstLine="480" w:firstLineChars="200"/>
        <w:jc w:val="both"/>
        <w:rPr>
          <w:rFonts w:ascii="宋体" w:hAnsi="宋体" w:eastAsia="宋体" w:cs="Times New Roman"/>
          <w:color w:val="auto"/>
          <w:kern w:val="2"/>
          <w:sz w:val="24"/>
          <w:szCs w:val="24"/>
          <w:lang w:val="en-US" w:eastAsia="zh-CN" w:bidi="ar-SA"/>
        </w:rPr>
      </w:pPr>
    </w:p>
    <w:p w14:paraId="712B2A6B">
      <w:pPr>
        <w:widowControl w:val="0"/>
        <w:ind w:firstLine="480" w:firstLineChars="200"/>
        <w:jc w:val="both"/>
        <w:rPr>
          <w:rFonts w:ascii="宋体" w:hAnsi="宋体" w:eastAsia="宋体" w:cs="Times New Roman"/>
          <w:color w:val="auto"/>
          <w:kern w:val="2"/>
          <w:sz w:val="24"/>
          <w:szCs w:val="24"/>
          <w:lang w:val="en-US" w:eastAsia="zh-CN" w:bidi="ar-SA"/>
        </w:rPr>
      </w:pPr>
    </w:p>
    <w:p w14:paraId="29236F67">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070CF9FA">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24E04108">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 ：  年  月  日</w:t>
      </w:r>
      <w:r>
        <w:rPr>
          <w:rFonts w:hint="eastAsia" w:ascii="宋体" w:hAnsi="宋体" w:eastAsia="宋体" w:cs="宋体"/>
          <w:color w:val="auto"/>
          <w:sz w:val="24"/>
          <w:szCs w:val="24"/>
          <w:lang w:val="en-US" w:eastAsia="zh-CN"/>
        </w:rPr>
        <w:t xml:space="preserve">  </w:t>
      </w:r>
    </w:p>
    <w:p w14:paraId="599D6831">
      <w:pPr>
        <w:adjustRightInd w:val="0"/>
        <w:snapToGrid w:val="0"/>
        <w:spacing w:line="360" w:lineRule="auto"/>
        <w:outlineLvl w:val="0"/>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14:paraId="2E850F32">
      <w:pPr>
        <w:spacing w:line="380" w:lineRule="exact"/>
        <w:jc w:val="center"/>
        <w:rPr>
          <w:rFonts w:hint="eastAsia" w:ascii="宋体" w:hAnsi="宋体" w:eastAsia="宋体" w:cs="宋体"/>
          <w:color w:val="auto"/>
          <w:szCs w:val="21"/>
        </w:rPr>
      </w:pPr>
      <w:r>
        <w:rPr>
          <w:rFonts w:hint="eastAsia" w:ascii="宋体" w:hAnsi="宋体" w:eastAsia="宋体" w:cs="宋体"/>
          <w:b/>
          <w:color w:val="auto"/>
          <w:szCs w:val="32"/>
        </w:rPr>
        <w:br w:type="page"/>
      </w:r>
      <w:r>
        <w:rPr>
          <w:rFonts w:hint="eastAsia" w:ascii="宋体" w:hAnsi="宋体" w:eastAsia="宋体" w:cs="宋体"/>
          <w:b/>
          <w:color w:val="auto"/>
          <w:szCs w:val="32"/>
          <w:lang w:val="en-US" w:eastAsia="zh-CN"/>
        </w:rPr>
        <w:t>五</w:t>
      </w:r>
      <w:r>
        <w:rPr>
          <w:rFonts w:hint="eastAsia" w:ascii="宋体" w:hAnsi="宋体" w:eastAsia="宋体" w:cs="宋体"/>
          <w:b/>
          <w:color w:val="auto"/>
          <w:szCs w:val="32"/>
        </w:rPr>
        <w:t>、法定代表人身份证明</w:t>
      </w:r>
    </w:p>
    <w:p w14:paraId="24817DD5">
      <w:pPr>
        <w:spacing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4CF98BD7">
      <w:pPr>
        <w:spacing w:line="360" w:lineRule="auto"/>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0F89D62D">
      <w:pPr>
        <w:spacing w:line="360" w:lineRule="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14:paraId="61010A05">
      <w:pPr>
        <w:spacing w:line="360" w:lineRule="auto"/>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14:paraId="15349970">
      <w:pPr>
        <w:spacing w:line="360" w:lineRule="auto"/>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14:paraId="5FF42A41">
      <w:pPr>
        <w:spacing w:line="360" w:lineRule="auto"/>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（法定代表人签字）</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14:paraId="33D32EE6">
      <w:pPr>
        <w:spacing w:line="360" w:lineRule="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（投标人名称）的法定代表人。</w:t>
      </w:r>
    </w:p>
    <w:p w14:paraId="74D13A1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14:paraId="5BD6E377">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14:paraId="2EA7E6D5">
      <w:pPr>
        <w:spacing w:line="400" w:lineRule="exact"/>
        <w:jc w:val="right"/>
        <w:rPr>
          <w:rFonts w:hint="eastAsia" w:ascii="宋体" w:hAnsi="宋体" w:eastAsia="宋体" w:cs="宋体"/>
          <w:color w:val="auto"/>
          <w:sz w:val="24"/>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34E548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10" w:hRule="atLeast"/>
          <w:jc w:val="center"/>
        </w:trPr>
        <w:tc>
          <w:tcPr>
            <w:tcW w:w="4473" w:type="dxa"/>
            <w:vAlign w:val="center"/>
          </w:tcPr>
          <w:p w14:paraId="5E39C866">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vAlign w:val="center"/>
          </w:tcPr>
          <w:p w14:paraId="2EAF49AB">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14:paraId="24F7E818">
      <w:pPr>
        <w:spacing w:line="400" w:lineRule="exact"/>
        <w:jc w:val="right"/>
        <w:rPr>
          <w:rFonts w:hint="eastAsia" w:ascii="宋体" w:hAnsi="宋体" w:eastAsia="宋体" w:cs="宋体"/>
          <w:color w:val="auto"/>
          <w:sz w:val="24"/>
        </w:rPr>
      </w:pPr>
    </w:p>
    <w:p w14:paraId="7F79630B">
      <w:pPr>
        <w:spacing w:line="400" w:lineRule="exact"/>
        <w:jc w:val="right"/>
        <w:rPr>
          <w:rFonts w:hint="eastAsia" w:ascii="宋体" w:hAnsi="宋体" w:eastAsia="宋体" w:cs="宋体"/>
          <w:color w:val="auto"/>
          <w:sz w:val="24"/>
        </w:rPr>
      </w:pPr>
    </w:p>
    <w:p w14:paraId="25136C0C">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14:paraId="328B040A">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14:paraId="5903ACAF">
      <w:pPr>
        <w:spacing w:line="400" w:lineRule="exact"/>
        <w:ind w:right="600"/>
        <w:rPr>
          <w:rFonts w:hint="eastAsia" w:ascii="宋体" w:hAnsi="宋体" w:eastAsia="宋体" w:cs="宋体"/>
          <w:b/>
          <w:color w:val="auto"/>
          <w:sz w:val="24"/>
        </w:rPr>
      </w:pPr>
    </w:p>
    <w:p w14:paraId="6658AE3A">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rPr>
      </w:pPr>
      <w:bookmarkStart w:id="10" w:name="_Toc193115823"/>
      <w:bookmarkStart w:id="11" w:name="_Toc235592960"/>
      <w:bookmarkStart w:id="12" w:name="_Toc281562938"/>
      <w:r>
        <w:rPr>
          <w:rFonts w:hint="eastAsia" w:ascii="宋体" w:hAnsi="宋体" w:eastAsia="宋体" w:cs="宋体"/>
          <w:b/>
          <w:color w:val="auto"/>
          <w:sz w:val="24"/>
        </w:rPr>
        <w:t>注：</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法定代表人的签字必须是亲笔签名，不得使用印章签名或其他电子制版签名代替亲笔签名。</w:t>
      </w:r>
    </w:p>
    <w:p w14:paraId="1F689EC4">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2、提供两份原件，一份在开标时提供查验，一份并入投标文件正本中。法定代表人来参加开标，则必须同时携带法定代表人身份证明和本人身份证原件。</w:t>
      </w:r>
    </w:p>
    <w:p w14:paraId="3F205465">
      <w:pPr>
        <w:spacing w:line="400" w:lineRule="exact"/>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14:paraId="45BECDDA">
      <w:pPr>
        <w:spacing w:line="400" w:lineRule="exact"/>
        <w:jc w:val="center"/>
        <w:rPr>
          <w:rFonts w:hint="eastAsia" w:ascii="宋体" w:hAnsi="宋体" w:eastAsia="宋体" w:cs="宋体"/>
          <w:color w:val="auto"/>
          <w:szCs w:val="32"/>
          <w:lang w:eastAsia="zh-CN"/>
        </w:rPr>
      </w:pPr>
      <w:r>
        <w:rPr>
          <w:rFonts w:hint="eastAsia" w:ascii="宋体" w:hAnsi="宋体" w:eastAsia="宋体" w:cs="宋体"/>
          <w:b/>
          <w:color w:val="auto"/>
          <w:szCs w:val="32"/>
        </w:rPr>
        <w:br w:type="page"/>
      </w:r>
      <w:r>
        <w:rPr>
          <w:rFonts w:hint="eastAsia" w:ascii="宋体" w:hAnsi="宋体" w:eastAsia="宋体" w:cs="宋体"/>
          <w:b/>
          <w:color w:val="auto"/>
          <w:szCs w:val="32"/>
        </w:rPr>
        <w:t>授权委托书</w:t>
      </w:r>
      <w:bookmarkEnd w:id="10"/>
      <w:bookmarkEnd w:id="11"/>
      <w:bookmarkEnd w:id="12"/>
      <w:r>
        <w:rPr>
          <w:rFonts w:hint="eastAsia" w:ascii="宋体" w:hAnsi="宋体" w:eastAsia="宋体" w:cs="宋体"/>
          <w:b/>
          <w:color w:val="auto"/>
          <w:szCs w:val="32"/>
          <w:lang w:eastAsia="zh-CN"/>
        </w:rPr>
        <w:t>（</w:t>
      </w:r>
      <w:r>
        <w:rPr>
          <w:rFonts w:hint="eastAsia" w:ascii="宋体" w:hAnsi="宋体" w:eastAsia="宋体" w:cs="宋体"/>
          <w:b/>
          <w:color w:val="auto"/>
          <w:szCs w:val="32"/>
          <w:lang w:val="en-US" w:eastAsia="zh-CN"/>
        </w:rPr>
        <w:t>如有</w:t>
      </w:r>
      <w:r>
        <w:rPr>
          <w:rFonts w:hint="eastAsia" w:ascii="宋体" w:hAnsi="宋体" w:eastAsia="宋体" w:cs="宋体"/>
          <w:b/>
          <w:color w:val="auto"/>
          <w:szCs w:val="32"/>
          <w:lang w:eastAsia="zh-CN"/>
        </w:rPr>
        <w:t>）</w:t>
      </w:r>
    </w:p>
    <w:p w14:paraId="528CBCC6">
      <w:pPr>
        <w:spacing w:line="400" w:lineRule="exact"/>
        <w:rPr>
          <w:rFonts w:hint="eastAsia" w:ascii="宋体" w:hAnsi="宋体" w:eastAsia="宋体" w:cs="宋体"/>
          <w:color w:val="auto"/>
          <w:szCs w:val="21"/>
        </w:rPr>
      </w:pPr>
    </w:p>
    <w:p w14:paraId="5ABD5A0A">
      <w:pPr>
        <w:topLinePunct/>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（姓名）为我方代理人。代理人根据授权，以我方名义签署、澄清、说明、补正、递交、撤回、修改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（项目名称）投标文件、签订合同和处理有关事宜，其法律后果由我方承担。</w:t>
      </w:r>
    </w:p>
    <w:p w14:paraId="14C769A5">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委托期限：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CF469F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14:paraId="6D6D4C2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14:paraId="296C16BB">
      <w:pPr>
        <w:spacing w:line="240" w:lineRule="exact"/>
        <w:ind w:firstLine="480" w:firstLineChars="200"/>
        <w:rPr>
          <w:rFonts w:hint="eastAsia" w:ascii="宋体" w:hAnsi="宋体" w:eastAsia="宋体" w:cs="宋体"/>
          <w:color w:val="auto"/>
          <w:sz w:val="24"/>
        </w:rPr>
      </w:pPr>
    </w:p>
    <w:p w14:paraId="4F3FDEE2">
      <w:pPr>
        <w:spacing w:line="240" w:lineRule="exact"/>
        <w:ind w:firstLine="480" w:firstLineChars="200"/>
        <w:rPr>
          <w:rFonts w:hint="eastAsia" w:ascii="宋体" w:hAnsi="宋体" w:eastAsia="宋体" w:cs="宋体"/>
          <w:color w:val="auto"/>
          <w:sz w:val="24"/>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30944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vAlign w:val="center"/>
          </w:tcPr>
          <w:p w14:paraId="1DA96555">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vAlign w:val="center"/>
          </w:tcPr>
          <w:p w14:paraId="7A313C35">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14:paraId="4DA457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vAlign w:val="center"/>
          </w:tcPr>
          <w:p w14:paraId="2A16D395">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vAlign w:val="center"/>
          </w:tcPr>
          <w:p w14:paraId="502A0E6D">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14:paraId="613EEEC2">
      <w:pPr>
        <w:spacing w:line="240" w:lineRule="exact"/>
        <w:rPr>
          <w:rFonts w:hint="eastAsia" w:ascii="宋体" w:hAnsi="宋体" w:eastAsia="宋体" w:cs="Times New Roman"/>
          <w:color w:val="auto"/>
          <w:sz w:val="28"/>
          <w:szCs w:val="28"/>
        </w:rPr>
      </w:pPr>
    </w:p>
    <w:p w14:paraId="4CEAB1C0">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14:paraId="4DC0BEF0">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rPr>
      </w:pPr>
    </w:p>
    <w:p w14:paraId="10312324">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70034CEB">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p>
    <w:p w14:paraId="6975CD57">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04EB64C2">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rPr>
      </w:pPr>
    </w:p>
    <w:p w14:paraId="46F8667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AC7E6F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rPr>
      </w:pPr>
    </w:p>
    <w:p w14:paraId="32520A82">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被授权人有效身份证原件及被授权人在投标人近三个月内任意一个月的社保证明。</w:t>
      </w:r>
    </w:p>
    <w:p w14:paraId="37219539">
      <w:pPr>
        <w:widowControl w:val="0"/>
        <w:ind w:firstLine="640" w:firstLineChars="200"/>
        <w:jc w:val="both"/>
        <w:rPr>
          <w:rFonts w:hint="eastAsia" w:ascii="仿宋_GB2312" w:hAnsi="Times New Roman" w:eastAsia="仿宋_GB2312" w:cs="Times New Roman"/>
          <w:color w:val="auto"/>
          <w:kern w:val="2"/>
          <w:sz w:val="32"/>
          <w:szCs w:val="24"/>
          <w:lang w:val="en-US" w:eastAsia="zh-CN" w:bidi="ar-SA"/>
        </w:rPr>
      </w:pPr>
    </w:p>
    <w:p w14:paraId="180E3D1F">
      <w:pPr>
        <w:numPr>
          <w:ilvl w:val="0"/>
          <w:numId w:val="0"/>
        </w:numPr>
        <w:overflowPunct w:val="0"/>
        <w:spacing w:line="360" w:lineRule="auto"/>
        <w:jc w:val="center"/>
        <w:rPr>
          <w:rFonts w:hint="eastAsia" w:ascii="宋体" w:hAnsi="宋体" w:eastAsia="宋体" w:cs="宋体"/>
          <w:b/>
          <w:color w:val="auto"/>
          <w:szCs w:val="32"/>
          <w:lang w:val="en-US" w:eastAsia="zh-CN"/>
        </w:rPr>
      </w:pPr>
    </w:p>
    <w:p w14:paraId="59A1792E">
      <w:pPr>
        <w:numPr>
          <w:ilvl w:val="0"/>
          <w:numId w:val="0"/>
        </w:numPr>
        <w:overflowPunct w:val="0"/>
        <w:spacing w:line="360" w:lineRule="auto"/>
        <w:jc w:val="center"/>
        <w:rPr>
          <w:rFonts w:hint="eastAsia" w:ascii="宋体" w:hAnsi="宋体" w:eastAsia="宋体" w:cs="宋体"/>
          <w:b/>
          <w:color w:val="auto"/>
          <w:szCs w:val="32"/>
          <w:lang w:val="en-US" w:eastAsia="zh-CN"/>
        </w:rPr>
      </w:pPr>
    </w:p>
    <w:p w14:paraId="4813D273">
      <w:pPr>
        <w:numPr>
          <w:ilvl w:val="0"/>
          <w:numId w:val="0"/>
        </w:numPr>
        <w:overflowPunct w:val="0"/>
        <w:spacing w:line="360" w:lineRule="auto"/>
        <w:jc w:val="center"/>
        <w:rPr>
          <w:rFonts w:hint="eastAsia" w:ascii="宋体" w:hAnsi="宋体" w:eastAsia="宋体" w:cs="宋体"/>
          <w:b/>
          <w:color w:val="auto"/>
          <w:szCs w:val="32"/>
        </w:rPr>
      </w:pPr>
      <w:r>
        <w:rPr>
          <w:rFonts w:hint="eastAsia" w:ascii="宋体" w:hAnsi="宋体" w:eastAsia="宋体" w:cs="宋体"/>
          <w:b/>
          <w:color w:val="auto"/>
          <w:szCs w:val="32"/>
          <w:lang w:val="en-US" w:eastAsia="zh-CN"/>
        </w:rPr>
        <w:t>六、</w:t>
      </w:r>
      <w:r>
        <w:rPr>
          <w:rFonts w:hint="eastAsia" w:ascii="宋体" w:hAnsi="宋体" w:eastAsia="宋体" w:cs="宋体"/>
          <w:b/>
          <w:color w:val="auto"/>
          <w:szCs w:val="32"/>
        </w:rPr>
        <w:t>投标人基本情况表</w:t>
      </w:r>
      <w:r>
        <w:rPr>
          <w:rFonts w:hint="eastAsia" w:ascii="宋体" w:hAnsi="宋体" w:eastAsia="宋体" w:cs="宋体"/>
          <w:b/>
          <w:color w:val="auto"/>
          <w:szCs w:val="32"/>
          <w:lang w:val="en-US" w:eastAsia="zh-CN"/>
        </w:rPr>
        <w:t>及资格审查资料</w:t>
      </w:r>
    </w:p>
    <w:p w14:paraId="09740540">
      <w:pPr>
        <w:widowControl w:val="0"/>
        <w:spacing w:after="120"/>
        <w:ind w:left="640" w:leftChars="200" w:firstLine="482" w:firstLineChars="200"/>
        <w:jc w:val="both"/>
        <w:rPr>
          <w:rFonts w:hint="eastAsia" w:ascii="仿宋_GB2312" w:hAnsi="Times New Roman" w:eastAsia="仿宋_GB2312" w:cs="Times New Roman"/>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（1）投标人基本情况表</w:t>
      </w:r>
    </w:p>
    <w:tbl>
      <w:tblPr>
        <w:tblStyle w:val="20"/>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6ADFD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021E3CC3">
            <w:pPr>
              <w:shd w:val="clear" w:color="auto" w:fill="auto"/>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7A0536E5">
            <w:pPr>
              <w:shd w:val="clear" w:color="auto" w:fill="auto"/>
              <w:topLinePunct/>
              <w:spacing w:line="440" w:lineRule="exact"/>
              <w:jc w:val="center"/>
              <w:rPr>
                <w:rFonts w:hint="eastAsia" w:ascii="宋体" w:hAnsi="宋体" w:eastAsia="宋体" w:cs="宋体"/>
                <w:color w:val="auto"/>
                <w:sz w:val="24"/>
                <w:szCs w:val="24"/>
              </w:rPr>
            </w:pPr>
          </w:p>
        </w:tc>
        <w:tc>
          <w:tcPr>
            <w:tcW w:w="1838" w:type="dxa"/>
            <w:tcBorders>
              <w:top w:val="double" w:color="auto" w:sz="4" w:space="0"/>
              <w:left w:val="single" w:color="auto" w:sz="6" w:space="0"/>
              <w:bottom w:val="single" w:color="auto" w:sz="6" w:space="0"/>
              <w:right w:val="single" w:color="auto" w:sz="6" w:space="0"/>
            </w:tcBorders>
            <w:vAlign w:val="center"/>
          </w:tcPr>
          <w:p w14:paraId="0618C682">
            <w:pPr>
              <w:shd w:val="clear" w:color="auto" w:fill="auto"/>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587758DB">
            <w:pPr>
              <w:shd w:val="clear" w:color="auto" w:fill="auto"/>
              <w:topLinePunct/>
              <w:spacing w:line="440" w:lineRule="exact"/>
              <w:jc w:val="center"/>
              <w:rPr>
                <w:rFonts w:hint="eastAsia" w:ascii="宋体" w:hAnsi="宋体" w:eastAsia="宋体" w:cs="宋体"/>
                <w:color w:val="auto"/>
                <w:sz w:val="24"/>
                <w:szCs w:val="24"/>
              </w:rPr>
            </w:pPr>
          </w:p>
        </w:tc>
      </w:tr>
      <w:tr w14:paraId="711F6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605E971A">
            <w:pPr>
              <w:shd w:val="clear" w:color="auto" w:fill="auto"/>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1BF51998">
            <w:pPr>
              <w:shd w:val="clear" w:color="auto" w:fill="auto"/>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76908A8B">
            <w:pPr>
              <w:shd w:val="clear" w:color="auto" w:fill="auto"/>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7B7B0182">
            <w:pPr>
              <w:shd w:val="clear" w:color="auto" w:fill="auto"/>
              <w:topLinePunct/>
              <w:spacing w:line="440" w:lineRule="exact"/>
              <w:jc w:val="center"/>
              <w:rPr>
                <w:rFonts w:hint="eastAsia" w:ascii="宋体" w:hAnsi="宋体" w:eastAsia="宋体" w:cs="宋体"/>
                <w:color w:val="auto"/>
                <w:sz w:val="24"/>
                <w:szCs w:val="24"/>
              </w:rPr>
            </w:pPr>
          </w:p>
        </w:tc>
      </w:tr>
      <w:tr w14:paraId="36D1E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1BB50B6C">
            <w:pPr>
              <w:shd w:val="clear" w:color="auto" w:fill="auto"/>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3991D447">
            <w:pPr>
              <w:shd w:val="clear" w:color="auto" w:fill="auto"/>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5700A656">
            <w:pPr>
              <w:shd w:val="clear" w:color="auto" w:fill="auto"/>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2C83A059">
            <w:pPr>
              <w:shd w:val="clear" w:color="auto" w:fill="auto"/>
              <w:topLinePunct/>
              <w:spacing w:line="440" w:lineRule="exact"/>
              <w:jc w:val="center"/>
              <w:rPr>
                <w:rFonts w:hint="eastAsia" w:ascii="宋体" w:hAnsi="宋体" w:eastAsia="宋体" w:cs="宋体"/>
                <w:color w:val="auto"/>
                <w:sz w:val="24"/>
                <w:szCs w:val="24"/>
              </w:rPr>
            </w:pPr>
          </w:p>
        </w:tc>
      </w:tr>
      <w:tr w14:paraId="634706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6FDAA81D">
            <w:pPr>
              <w:shd w:val="clear" w:color="auto" w:fill="auto"/>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20F87F4D">
            <w:pPr>
              <w:shd w:val="clear" w:color="auto" w:fill="auto"/>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2966E4EF">
            <w:pPr>
              <w:shd w:val="clear" w:color="auto" w:fill="auto"/>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11853B03">
            <w:pPr>
              <w:shd w:val="clear" w:color="auto" w:fill="auto"/>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0FE3ED1F">
            <w:pPr>
              <w:shd w:val="clear" w:color="auto" w:fill="auto"/>
              <w:topLinePunct/>
              <w:spacing w:line="440" w:lineRule="exact"/>
              <w:ind w:firstLine="120" w:firstLineChars="50"/>
              <w:jc w:val="center"/>
              <w:rPr>
                <w:rFonts w:hint="eastAsia" w:ascii="宋体" w:hAnsi="宋体" w:eastAsia="宋体" w:cs="宋体"/>
                <w:color w:val="auto"/>
                <w:sz w:val="24"/>
                <w:szCs w:val="24"/>
              </w:rPr>
            </w:pPr>
          </w:p>
        </w:tc>
      </w:tr>
      <w:tr w14:paraId="160B4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32E4C872">
            <w:pPr>
              <w:shd w:val="clear" w:color="auto" w:fill="auto"/>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6162FE7">
            <w:pPr>
              <w:shd w:val="clear" w:color="auto" w:fill="auto"/>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15D22207">
            <w:pPr>
              <w:shd w:val="clear" w:color="auto" w:fill="auto"/>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43768FD2">
            <w:pPr>
              <w:shd w:val="clear" w:color="auto" w:fill="auto"/>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35BC2379">
            <w:pPr>
              <w:shd w:val="clear" w:color="auto" w:fill="auto"/>
              <w:topLinePunct/>
              <w:spacing w:line="440" w:lineRule="exact"/>
              <w:ind w:firstLine="120" w:firstLineChars="50"/>
              <w:jc w:val="center"/>
              <w:rPr>
                <w:rFonts w:hint="eastAsia" w:ascii="宋体" w:hAnsi="宋体" w:eastAsia="宋体" w:cs="宋体"/>
                <w:color w:val="auto"/>
                <w:sz w:val="24"/>
                <w:szCs w:val="24"/>
              </w:rPr>
            </w:pPr>
          </w:p>
        </w:tc>
      </w:tr>
      <w:tr w14:paraId="5B85FF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61076D4E">
            <w:pPr>
              <w:shd w:val="clear" w:color="auto" w:fill="auto"/>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21A174D2">
            <w:pPr>
              <w:shd w:val="clear" w:color="auto" w:fill="auto"/>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6F98954D">
            <w:pPr>
              <w:shd w:val="clear" w:color="auto" w:fill="auto"/>
              <w:topLinePunct/>
              <w:spacing w:line="440" w:lineRule="exact"/>
              <w:ind w:firstLine="120" w:firstLineChars="50"/>
              <w:jc w:val="center"/>
              <w:rPr>
                <w:rFonts w:hint="eastAsia" w:ascii="宋体" w:hAnsi="宋体" w:eastAsia="宋体" w:cs="宋体"/>
                <w:color w:val="auto"/>
                <w:sz w:val="24"/>
                <w:szCs w:val="24"/>
              </w:rPr>
            </w:pPr>
          </w:p>
        </w:tc>
      </w:tr>
      <w:tr w14:paraId="7DB55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400F5F91">
            <w:pPr>
              <w:shd w:val="clear" w:color="auto" w:fill="auto"/>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635B3E23">
            <w:pPr>
              <w:shd w:val="clear" w:color="auto" w:fill="auto"/>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450CF246">
            <w:pPr>
              <w:shd w:val="clear" w:color="auto" w:fill="auto"/>
              <w:topLinePunct/>
              <w:spacing w:line="440" w:lineRule="exact"/>
              <w:ind w:firstLine="120" w:firstLineChars="50"/>
              <w:jc w:val="center"/>
              <w:rPr>
                <w:rFonts w:hint="eastAsia" w:ascii="宋体" w:hAnsi="宋体" w:eastAsia="宋体" w:cs="宋体"/>
                <w:color w:val="auto"/>
                <w:sz w:val="24"/>
                <w:szCs w:val="24"/>
              </w:rPr>
            </w:pPr>
          </w:p>
        </w:tc>
      </w:tr>
      <w:tr w14:paraId="130BAA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378F7C36">
            <w:pPr>
              <w:shd w:val="clear" w:color="auto" w:fill="auto"/>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A7EFCF6">
            <w:pPr>
              <w:shd w:val="clear" w:color="auto" w:fill="auto"/>
              <w:topLinePunct/>
              <w:spacing w:line="440" w:lineRule="exact"/>
              <w:jc w:val="center"/>
              <w:rPr>
                <w:rFonts w:hint="eastAsia" w:ascii="宋体" w:hAnsi="宋体" w:eastAsia="宋体" w:cs="宋体"/>
                <w:color w:val="auto"/>
                <w:sz w:val="24"/>
                <w:szCs w:val="24"/>
              </w:rPr>
            </w:pPr>
          </w:p>
        </w:tc>
      </w:tr>
      <w:tr w14:paraId="0B1CD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63248EF3">
            <w:pPr>
              <w:shd w:val="clear" w:color="auto" w:fill="auto"/>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50A89598">
            <w:pPr>
              <w:shd w:val="clear" w:color="auto" w:fill="auto"/>
              <w:topLinePunct/>
              <w:spacing w:line="440" w:lineRule="exact"/>
              <w:jc w:val="center"/>
              <w:rPr>
                <w:rFonts w:hint="eastAsia" w:ascii="宋体" w:hAnsi="宋体" w:eastAsia="宋体" w:cs="宋体"/>
                <w:color w:val="auto"/>
                <w:sz w:val="24"/>
                <w:szCs w:val="24"/>
              </w:rPr>
            </w:pPr>
          </w:p>
        </w:tc>
      </w:tr>
      <w:tr w14:paraId="5FF3C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21202463">
            <w:pPr>
              <w:shd w:val="clear" w:color="auto" w:fill="auto"/>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25FDC361">
            <w:pPr>
              <w:shd w:val="clear" w:color="auto" w:fill="auto"/>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57B9B100">
            <w:pPr>
              <w:shd w:val="clear" w:color="auto" w:fill="auto"/>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253EB172">
            <w:pPr>
              <w:shd w:val="clear" w:color="auto" w:fill="auto"/>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14:paraId="68BA2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0FBCC486">
            <w:pPr>
              <w:shd w:val="clear" w:color="auto" w:fill="auto"/>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7BA1A393">
            <w:pPr>
              <w:shd w:val="clear" w:color="auto" w:fill="auto"/>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0FAA8850">
            <w:pPr>
              <w:shd w:val="clear" w:color="auto" w:fill="auto"/>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58AEAD35">
            <w:pPr>
              <w:shd w:val="clear" w:color="auto" w:fill="auto"/>
              <w:topLinePunct/>
              <w:spacing w:line="440" w:lineRule="exact"/>
              <w:jc w:val="center"/>
              <w:rPr>
                <w:rFonts w:hint="eastAsia" w:ascii="宋体" w:hAnsi="宋体" w:eastAsia="宋体" w:cs="宋体"/>
                <w:color w:val="auto"/>
                <w:sz w:val="24"/>
                <w:szCs w:val="24"/>
              </w:rPr>
            </w:pPr>
          </w:p>
        </w:tc>
      </w:tr>
      <w:tr w14:paraId="3A29D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3B405D32">
            <w:pPr>
              <w:shd w:val="clear" w:color="auto" w:fill="auto"/>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434B280F">
            <w:pPr>
              <w:shd w:val="clear" w:color="auto" w:fill="auto"/>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544AC748">
            <w:pPr>
              <w:shd w:val="clear" w:color="auto" w:fill="auto"/>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17002B2C">
            <w:pPr>
              <w:shd w:val="clear" w:color="auto" w:fill="auto"/>
              <w:topLinePunct/>
              <w:spacing w:line="440" w:lineRule="exact"/>
              <w:jc w:val="center"/>
              <w:rPr>
                <w:rFonts w:hint="eastAsia" w:ascii="宋体" w:hAnsi="宋体" w:eastAsia="宋体" w:cs="宋体"/>
                <w:color w:val="auto"/>
                <w:sz w:val="24"/>
                <w:szCs w:val="24"/>
              </w:rPr>
            </w:pPr>
          </w:p>
        </w:tc>
      </w:tr>
    </w:tbl>
    <w:p w14:paraId="5888D6A6">
      <w:pPr>
        <w:widowControl w:val="0"/>
        <w:numPr>
          <w:ilvl w:val="0"/>
          <w:numId w:val="0"/>
        </w:numPr>
        <w:overflowPunct w:val="0"/>
        <w:spacing w:line="360" w:lineRule="auto"/>
        <w:jc w:val="center"/>
        <w:rPr>
          <w:rFonts w:hint="eastAsia" w:ascii="宋体" w:hAnsi="宋体" w:eastAsia="宋体" w:cs="宋体"/>
          <w:b/>
          <w:color w:val="auto"/>
          <w:szCs w:val="32"/>
        </w:rPr>
      </w:pPr>
    </w:p>
    <w:p w14:paraId="45007511">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14:paraId="17FBB614">
      <w:pPr>
        <w:spacing w:line="480" w:lineRule="exact"/>
        <w:rPr>
          <w:rFonts w:hint="eastAsia" w:ascii="黑体" w:hAnsi="Times New Roman" w:eastAsia="黑体" w:cs="Times New Roman"/>
          <w:color w:val="auto"/>
          <w:sz w:val="30"/>
          <w:szCs w:val="30"/>
        </w:rPr>
      </w:pPr>
    </w:p>
    <w:p w14:paraId="438EC7D2">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p>
    <w:p w14:paraId="0FBD0AA7">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p>
    <w:p w14:paraId="404E90C1">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p>
    <w:p w14:paraId="47E397CC">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p>
    <w:p w14:paraId="29EA8FDD">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七、投标人认为需要提供的其它资料</w:t>
      </w:r>
    </w:p>
    <w:p w14:paraId="39733C76">
      <w:pPr>
        <w:rPr>
          <w:color w:val="auto"/>
        </w:rPr>
      </w:pPr>
    </w:p>
    <w:sectPr>
      <w:footerReference r:id="rId5" w:type="first"/>
      <w:footerReference r:id="rId4"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1B1E79-688D-4079-B8D7-380A4FF26E2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07E4AB0-A559-47EB-8C18-2EE3F8B1F8F5}"/>
  </w:font>
  <w:font w:name="仿宋_GB2312">
    <w:altName w:val="仿宋"/>
    <w:panose1 w:val="02010609030000010101"/>
    <w:charset w:val="86"/>
    <w:family w:val="modern"/>
    <w:pitch w:val="default"/>
    <w:sig w:usb0="00000000" w:usb1="00000000" w:usb2="00000000" w:usb3="00000000" w:csb0="00040000" w:csb1="00000000"/>
    <w:embedRegular r:id="rId3" w:fontKey="{C3A20977-84B6-4A4F-901A-260F79982977}"/>
  </w:font>
  <w:font w:name="Cambria">
    <w:panose1 w:val="02040503050406030204"/>
    <w:charset w:val="00"/>
    <w:family w:val="roman"/>
    <w:pitch w:val="default"/>
    <w:sig w:usb0="E00002FF" w:usb1="400004FF" w:usb2="00000000" w:usb3="00000000" w:csb0="2000019F" w:csb1="00000000"/>
  </w:font>
  <w:font w:name="华文细黑">
    <w:altName w:val="微软雅黑"/>
    <w:panose1 w:val="02010600040000010101"/>
    <w:charset w:val="86"/>
    <w:family w:val="auto"/>
    <w:pitch w:val="default"/>
    <w:sig w:usb0="00000000" w:usb1="00000000" w:usb2="00000000" w:usb3="00000000" w:csb0="0004009F" w:csb1="DFD70000"/>
  </w:font>
  <w:font w:name="方正小标宋简体">
    <w:altName w:val="黑体"/>
    <w:panose1 w:val="02000000000000000000"/>
    <w:charset w:val="86"/>
    <w:family w:val="script"/>
    <w:pitch w:val="default"/>
    <w:sig w:usb0="00000000" w:usb1="00000000" w:usb2="00000000" w:usb3="00000000" w:csb0="00040000" w:csb1="00000000"/>
    <w:embedRegular r:id="rId4" w:fontKey="{FE6E2624-156A-42BD-8F0E-1DB4C91C318A}"/>
  </w:font>
  <w:font w:name="等线">
    <w:altName w:val="微软雅黑"/>
    <w:panose1 w:val="02010600030000010101"/>
    <w:charset w:val="86"/>
    <w:family w:val="auto"/>
    <w:pitch w:val="default"/>
    <w:sig w:usb0="00000000" w:usb1="00000000" w:usb2="00000016" w:usb3="00000000" w:csb0="0004000F" w:csb1="00000000"/>
    <w:embedRegular r:id="rId5" w:fontKey="{BC23F0C3-4985-4429-81A3-7CC53B1F6EDD}"/>
  </w:font>
  <w:font w:name="仿宋">
    <w:panose1 w:val="02010609060101010101"/>
    <w:charset w:val="86"/>
    <w:family w:val="auto"/>
    <w:pitch w:val="default"/>
    <w:sig w:usb0="800002BF" w:usb1="38CF7CFA" w:usb2="00000016" w:usb3="00000000" w:csb0="00040001" w:csb1="00000000"/>
    <w:embedRegular r:id="rId6" w:fontKey="{4FE83BF0-0B2A-4397-86C2-C38B2CDC8124}"/>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AF637">
    <w:pPr>
      <w:pStyle w:val="12"/>
      <w:jc w:val="center"/>
    </w:pPr>
    <w:r>
      <w:fldChar w:fldCharType="begin"/>
    </w:r>
    <w:r>
      <w:instrText xml:space="preserve"> PAGE   \* MERGEFORMAT </w:instrText>
    </w:r>
    <w:r>
      <w:fldChar w:fldCharType="separate"/>
    </w:r>
    <w:r>
      <w:rPr>
        <w:lang w:val="zh-CN"/>
      </w:rPr>
      <w:t>26</w:t>
    </w:r>
    <w:r>
      <w:fldChar w:fldCharType="end"/>
    </w:r>
  </w:p>
  <w:p w14:paraId="6A60177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60A13">
    <w:pPr>
      <w:pStyle w:val="12"/>
      <w:tabs>
        <w:tab w:val="clear" w:pos="4320"/>
        <w:tab w:val="clear" w:pos="8640"/>
      </w:tabs>
      <w:ind w:right="360"/>
      <w:jc w:val="center"/>
      <w:rPr>
        <w:rFonts w:ascii="宋体" w:hAnsi="宋体" w:eastAsia="宋体" w:cs="宋体"/>
        <w:sz w:val="21"/>
        <w:szCs w:val="21"/>
      </w:rPr>
    </w:pPr>
    <w:r>
      <w:fldChar w:fldCharType="begin"/>
    </w:r>
    <w:r>
      <w:rPr>
        <w:rStyle w:val="24"/>
      </w:rPr>
      <w:instrText xml:space="preserve"> PAGE </w:instrText>
    </w:r>
    <w:r>
      <w:fldChar w:fldCharType="separate"/>
    </w:r>
    <w:r>
      <w:rPr>
        <w:rStyle w:val="24"/>
      </w:rPr>
      <w:t>30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BE90">
    <w:pPr>
      <w:pStyle w:val="12"/>
      <w:tabs>
        <w:tab w:val="clear" w:pos="4320"/>
        <w:tab w:val="clear" w:pos="8640"/>
      </w:tabs>
      <w:ind w:right="360"/>
    </w:pPr>
    <w:r>
      <w:pict>
        <v:shape id="4098" o:spid="_x0000_s2049" o:spt="202" type="#_x0000_t202" style="position:absolute;left:0pt;margin-top:0pt;height:11.65pt;width:9.05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14:paraId="04F37B2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ascii="宋体" w:hAnsi="宋体" w:eastAsia="宋体" w:cs="宋体"/>
        <w:b/>
        <w:bCs/>
        <w:sz w:val="24"/>
        <w:szCs w:val="24"/>
      </w:rPr>
    </w:lvl>
  </w:abstractNum>
  <w:abstractNum w:abstractNumId="2">
    <w:nsid w:val="00000002"/>
    <w:multiLevelType w:val="singleLevel"/>
    <w:tmpl w:val="0000000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MyM2QyOWNlODQ1YTdjYzg5MzQ2Y2U5NzQ4MWJiOWQifQ=="/>
  </w:docVars>
  <w:rsids>
    <w:rsidRoot w:val="00000000"/>
    <w:rsid w:val="025C7A45"/>
    <w:rsid w:val="0B1F7084"/>
    <w:rsid w:val="0BB21CA6"/>
    <w:rsid w:val="11677D5A"/>
    <w:rsid w:val="11763776"/>
    <w:rsid w:val="11E6338C"/>
    <w:rsid w:val="177C760C"/>
    <w:rsid w:val="1B9969DF"/>
    <w:rsid w:val="1C085913"/>
    <w:rsid w:val="210070C5"/>
    <w:rsid w:val="21AB2FC8"/>
    <w:rsid w:val="30155C7D"/>
    <w:rsid w:val="31D626E8"/>
    <w:rsid w:val="35B244CD"/>
    <w:rsid w:val="39F552D0"/>
    <w:rsid w:val="3E1877DF"/>
    <w:rsid w:val="44155AF1"/>
    <w:rsid w:val="46AE6F33"/>
    <w:rsid w:val="47BE31A6"/>
    <w:rsid w:val="4C0825F8"/>
    <w:rsid w:val="508C2093"/>
    <w:rsid w:val="53F27225"/>
    <w:rsid w:val="57B65C47"/>
    <w:rsid w:val="58B72BEF"/>
    <w:rsid w:val="5E6737F7"/>
    <w:rsid w:val="60326087"/>
    <w:rsid w:val="60FE726C"/>
    <w:rsid w:val="62B114E5"/>
    <w:rsid w:val="630C72F6"/>
    <w:rsid w:val="632779F9"/>
    <w:rsid w:val="63D23E09"/>
    <w:rsid w:val="647629E6"/>
    <w:rsid w:val="67A653F3"/>
    <w:rsid w:val="6BCC7390"/>
    <w:rsid w:val="73A155A6"/>
    <w:rsid w:val="76236AFD"/>
    <w:rsid w:val="76820C3B"/>
    <w:rsid w:val="7A7632E8"/>
    <w:rsid w:val="7D1B1B29"/>
    <w:rsid w:val="7DB321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2">
    <w:name w:val="heading 1"/>
    <w:basedOn w:val="1"/>
    <w:next w:val="1"/>
    <w:qFormat/>
    <w:uiPriority w:val="0"/>
    <w:pPr>
      <w:keepNext/>
      <w:spacing w:before="240" w:after="60"/>
      <w:outlineLvl w:val="0"/>
    </w:pPr>
    <w:rPr>
      <w:rFonts w:ascii="Cambria" w:hAnsi="Cambria"/>
      <w:b/>
      <w:bCs/>
      <w:kern w:val="32"/>
      <w:szCs w:val="32"/>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4">
    <w:name w:val="heading 3"/>
    <w:basedOn w:val="1"/>
    <w:next w:val="1"/>
    <w:qFormat/>
    <w:uiPriority w:val="0"/>
    <w:pPr>
      <w:spacing w:line="360" w:lineRule="auto"/>
      <w:outlineLvl w:val="2"/>
    </w:pPr>
    <w:rPr>
      <w:rFonts w:cs="宋体"/>
      <w:b/>
    </w:rPr>
  </w:style>
  <w:style w:type="character" w:default="1" w:styleId="22">
    <w:name w:val="Default Paragraph Font"/>
    <w:qFormat/>
    <w:uiPriority w:val="1"/>
  </w:style>
  <w:style w:type="table" w:default="1" w:styleId="20">
    <w:name w:val="Normal Table"/>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 w:val="20"/>
      <w:szCs w:val="20"/>
    </w:rPr>
  </w:style>
  <w:style w:type="paragraph" w:styleId="6">
    <w:name w:val="Body Text"/>
    <w:basedOn w:val="1"/>
    <w:next w:val="7"/>
    <w:qFormat/>
    <w:uiPriority w:val="0"/>
    <w:pPr>
      <w:spacing w:after="120"/>
    </w:pPr>
  </w:style>
  <w:style w:type="paragraph" w:styleId="7">
    <w:name w:val="Body Text Indent 2"/>
    <w:basedOn w:val="1"/>
    <w:next w:val="8"/>
    <w:qFormat/>
    <w:uiPriority w:val="0"/>
    <w:pPr>
      <w:ind w:firstLine="643" w:firstLineChars="200"/>
    </w:pPr>
  </w:style>
  <w:style w:type="paragraph" w:styleId="8">
    <w:name w:val="Date"/>
    <w:basedOn w:val="1"/>
    <w:next w:val="1"/>
    <w:qFormat/>
    <w:uiPriority w:val="0"/>
    <w:pPr>
      <w:ind w:left="100" w:leftChars="2500"/>
    </w:pPr>
    <w:rPr>
      <w:rFonts w:ascii="Times New Roman" w:eastAsia="宋体"/>
    </w:rPr>
  </w:style>
  <w:style w:type="paragraph" w:styleId="9">
    <w:name w:val="Body Text Indent"/>
    <w:basedOn w:val="1"/>
    <w:next w:val="7"/>
    <w:link w:val="27"/>
    <w:qFormat/>
    <w:uiPriority w:val="0"/>
    <w:pPr>
      <w:ind w:firstLine="640" w:firstLineChars="200"/>
    </w:pPr>
  </w:style>
  <w:style w:type="paragraph" w:styleId="10">
    <w:name w:val="Plain Text"/>
    <w:basedOn w:val="1"/>
    <w:qFormat/>
    <w:uiPriority w:val="0"/>
    <w:rPr>
      <w:rFonts w:ascii="宋体" w:hAnsi="Courier New"/>
      <w:szCs w:val="20"/>
    </w:rPr>
  </w:style>
  <w:style w:type="paragraph" w:styleId="11">
    <w:name w:val="Balloon Text"/>
    <w:basedOn w:val="1"/>
    <w:qFormat/>
    <w:uiPriority w:val="0"/>
    <w:rPr>
      <w:sz w:val="18"/>
      <w:szCs w:val="18"/>
    </w:rPr>
  </w:style>
  <w:style w:type="paragraph" w:styleId="12">
    <w:name w:val="footer"/>
    <w:basedOn w:val="1"/>
    <w:link w:val="28"/>
    <w:qFormat/>
    <w:uiPriority w:val="99"/>
    <w:pPr>
      <w:tabs>
        <w:tab w:val="center" w:pos="4320"/>
        <w:tab w:val="right" w:pos="8640"/>
      </w:tabs>
      <w:snapToGrid w:val="0"/>
      <w:jc w:val="left"/>
    </w:pPr>
    <w:rPr>
      <w:rFonts w:hAnsi="Calibri"/>
      <w:sz w:val="18"/>
      <w:szCs w:val="18"/>
    </w:rPr>
  </w:style>
  <w:style w:type="paragraph" w:styleId="13">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4">
    <w:name w:val="toc 1"/>
    <w:basedOn w:val="1"/>
    <w:next w:val="1"/>
    <w:qFormat/>
    <w:uiPriority w:val="0"/>
  </w:style>
  <w:style w:type="paragraph" w:styleId="15">
    <w:name w:val="Body Text 2"/>
    <w:basedOn w:val="1"/>
    <w:qFormat/>
    <w:uiPriority w:val="0"/>
    <w:rPr>
      <w:rFonts w:ascii="Times New Roman"/>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9"/>
    <w:next w:val="18"/>
    <w:link w:val="29"/>
    <w:qFormat/>
    <w:uiPriority w:val="0"/>
    <w:pPr>
      <w:spacing w:after="120"/>
      <w:ind w:left="420" w:leftChars="200" w:firstLine="420"/>
    </w:pPr>
  </w:style>
  <w:style w:type="paragraph" w:customStyle="1" w:styleId="18">
    <w:name w:val="正文文本_0"/>
    <w:next w:val="19"/>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19">
    <w:name w:val="正文_0_0"/>
    <w:next w:val="17"/>
    <w:qFormat/>
    <w:uiPriority w:val="0"/>
    <w:pPr>
      <w:widowControl w:val="0"/>
      <w:jc w:val="both"/>
    </w:pPr>
    <w:rPr>
      <w:rFonts w:ascii="Calibri" w:hAnsi="Calibri" w:eastAsia="宋体" w:cs="Times New Roman"/>
      <w:kern w:val="2"/>
      <w:sz w:val="24"/>
      <w:szCs w:val="22"/>
      <w:lang w:val="en-US" w:eastAsia="zh-CN" w:bidi="ar-SA"/>
    </w:r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page number"/>
    <w:qFormat/>
    <w:uiPriority w:val="0"/>
  </w:style>
  <w:style w:type="character" w:styleId="25">
    <w:name w:val="FollowedHyperlink"/>
    <w:qFormat/>
    <w:uiPriority w:val="99"/>
    <w:rPr>
      <w:b/>
      <w:color w:val="800080"/>
      <w:szCs w:val="32"/>
      <w:u w:val="single"/>
    </w:rPr>
  </w:style>
  <w:style w:type="character" w:styleId="26">
    <w:name w:val="Hyperlink"/>
    <w:qFormat/>
    <w:uiPriority w:val="99"/>
    <w:rPr>
      <w:b/>
      <w:color w:val="0000FF"/>
      <w:szCs w:val="32"/>
      <w:u w:val="single"/>
    </w:rPr>
  </w:style>
  <w:style w:type="character" w:customStyle="1" w:styleId="27">
    <w:name w:val="正文文本缩进 Char"/>
    <w:link w:val="9"/>
    <w:qFormat/>
    <w:uiPriority w:val="0"/>
    <w:rPr>
      <w:rFonts w:ascii="仿宋_GB2312" w:eastAsia="仿宋_GB2312"/>
      <w:kern w:val="2"/>
      <w:sz w:val="32"/>
      <w:szCs w:val="24"/>
    </w:rPr>
  </w:style>
  <w:style w:type="character" w:customStyle="1" w:styleId="28">
    <w:name w:val="页脚 Char"/>
    <w:link w:val="12"/>
    <w:qFormat/>
    <w:uiPriority w:val="99"/>
    <w:rPr>
      <w:rFonts w:ascii="仿宋_GB2312" w:hAnsi="Calibri" w:eastAsia="仿宋_GB2312"/>
      <w:kern w:val="2"/>
      <w:sz w:val="18"/>
      <w:szCs w:val="18"/>
      <w:lang w:val="en-US" w:eastAsia="zh-CN" w:bidi="ar-SA"/>
    </w:rPr>
  </w:style>
  <w:style w:type="character" w:customStyle="1" w:styleId="29">
    <w:name w:val="正文首行缩进 2 Char"/>
    <w:link w:val="17"/>
    <w:qFormat/>
    <w:uiPriority w:val="0"/>
  </w:style>
  <w:style w:type="character" w:customStyle="1" w:styleId="30">
    <w:name w:val="p0 Char"/>
    <w:link w:val="31"/>
    <w:qFormat/>
    <w:uiPriority w:val="0"/>
    <w:rPr>
      <w:kern w:val="2"/>
      <w:sz w:val="21"/>
      <w:szCs w:val="21"/>
      <w:lang w:bidi="ar-SA"/>
    </w:rPr>
  </w:style>
  <w:style w:type="paragraph" w:customStyle="1" w:styleId="31">
    <w:name w:val="p0"/>
    <w:basedOn w:val="1"/>
    <w:link w:val="30"/>
    <w:qFormat/>
    <w:uiPriority w:val="0"/>
    <w:pPr>
      <w:widowControl/>
    </w:pPr>
    <w:rPr>
      <w:rFonts w:ascii="Times New Roman" w:eastAsia="宋体"/>
      <w:sz w:val="21"/>
      <w:szCs w:val="21"/>
    </w:rPr>
  </w:style>
  <w:style w:type="character" w:customStyle="1" w:styleId="32">
    <w:name w:val="font11"/>
    <w:qFormat/>
    <w:uiPriority w:val="0"/>
    <w:rPr>
      <w:rFonts w:hint="eastAsia" w:ascii="宋体" w:hAnsi="宋体" w:eastAsia="宋体" w:cs="宋体"/>
      <w:b/>
      <w:color w:val="000000"/>
      <w:sz w:val="18"/>
      <w:szCs w:val="18"/>
      <w:u w:val="none"/>
    </w:rPr>
  </w:style>
  <w:style w:type="character" w:customStyle="1" w:styleId="33">
    <w:name w:val="font01"/>
    <w:qFormat/>
    <w:uiPriority w:val="0"/>
    <w:rPr>
      <w:rFonts w:ascii="Arial" w:hAnsi="Arial" w:cs="Arial"/>
      <w:b/>
      <w:color w:val="000000"/>
      <w:sz w:val="18"/>
      <w:szCs w:val="18"/>
      <w:u w:val="none"/>
    </w:rPr>
  </w:style>
  <w:style w:type="paragraph" w:customStyle="1" w:styleId="34">
    <w:name w:val="Char Char"/>
    <w:basedOn w:val="1"/>
    <w:qFormat/>
    <w:uiPriority w:val="0"/>
    <w:rPr>
      <w:rFonts w:ascii="Times New Roman" w:eastAsia="Times New Roman"/>
      <w:b/>
      <w:kern w:val="0"/>
      <w:sz w:val="20"/>
      <w:szCs w:val="32"/>
    </w:rPr>
  </w:style>
  <w:style w:type="paragraph" w:customStyle="1" w:styleId="35">
    <w:name w:val="列出段落1"/>
    <w:basedOn w:val="1"/>
    <w:qFormat/>
    <w:uiPriority w:val="0"/>
    <w:pPr>
      <w:ind w:firstLine="420" w:firstLineChars="200"/>
    </w:pPr>
  </w:style>
  <w:style w:type="paragraph" w:customStyle="1" w:styleId="36">
    <w:name w:val="_Style 4"/>
    <w:basedOn w:val="1"/>
    <w:qFormat/>
    <w:uiPriority w:val="0"/>
    <w:rPr>
      <w:rFonts w:ascii="Times New Roman" w:eastAsia="Times New Roman"/>
      <w:b/>
      <w:kern w:val="0"/>
      <w:sz w:val="20"/>
      <w:szCs w:val="32"/>
    </w:rPr>
  </w:style>
  <w:style w:type="paragraph" w:customStyle="1" w:styleId="37">
    <w:name w:val="Char Char Char Char"/>
    <w:basedOn w:val="1"/>
    <w:qFormat/>
    <w:uiPriority w:val="0"/>
    <w:rPr>
      <w:b/>
      <w:szCs w:val="32"/>
    </w:rPr>
  </w:style>
  <w:style w:type="paragraph" w:customStyle="1" w:styleId="38">
    <w:name w:val="Char1 Char Char Char Char Char Char Char Char Char"/>
    <w:basedOn w:val="1"/>
    <w:qFormat/>
    <w:uiPriority w:val="0"/>
  </w:style>
  <w:style w:type="paragraph" w:customStyle="1" w:styleId="39">
    <w:name w:val="Char Char Char Char1"/>
    <w:basedOn w:val="1"/>
    <w:qFormat/>
    <w:uiPriority w:val="0"/>
    <w:rPr>
      <w:rFonts w:ascii="Times New Roman" w:eastAsia="Times New Roman"/>
      <w:b/>
      <w:kern w:val="0"/>
      <w:sz w:val="20"/>
      <w:szCs w:val="32"/>
    </w:rPr>
  </w:style>
  <w:style w:type="paragraph" w:customStyle="1" w:styleId="4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1">
    <w:name w:val="p16"/>
    <w:basedOn w:val="1"/>
    <w:qFormat/>
    <w:uiPriority w:val="0"/>
    <w:pPr>
      <w:snapToGrid w:val="0"/>
      <w:jc w:val="left"/>
    </w:pPr>
    <w:rPr>
      <w:rFonts w:hint="eastAsia" w:ascii="宋体" w:hAnsi="宋体" w:cs="宋体"/>
      <w:kern w:val="0"/>
      <w:sz w:val="18"/>
      <w:szCs w:val="18"/>
    </w:rPr>
  </w:style>
  <w:style w:type="paragraph" w:customStyle="1" w:styleId="42">
    <w:name w:val="正文 + (符号) 宋体"/>
    <w:basedOn w:val="1"/>
    <w:qFormat/>
    <w:uiPriority w:val="0"/>
    <w:pPr>
      <w:spacing w:line="440" w:lineRule="exact"/>
      <w:ind w:firstLine="640" w:firstLineChars="200"/>
    </w:pPr>
    <w:rPr>
      <w:rFonts w:hAnsi="宋体"/>
      <w:szCs w:val="32"/>
    </w:rPr>
  </w:style>
  <w:style w:type="paragraph" w:customStyle="1" w:styleId="43">
    <w:name w:val="Char"/>
    <w:basedOn w:val="1"/>
    <w:qFormat/>
    <w:uiPriority w:val="0"/>
    <w:pPr>
      <w:autoSpaceDE w:val="0"/>
      <w:autoSpaceDN w:val="0"/>
      <w:adjustRightInd w:val="0"/>
      <w:spacing w:line="240" w:lineRule="atLeast"/>
      <w:ind w:left="420" w:firstLine="420"/>
      <w:jc w:val="left"/>
    </w:pPr>
  </w:style>
  <w:style w:type="paragraph" w:customStyle="1" w:styleId="44">
    <w:name w:val="表格"/>
    <w:basedOn w:val="1"/>
    <w:qFormat/>
    <w:uiPriority w:val="0"/>
    <w:pPr>
      <w:jc w:val="center"/>
    </w:pPr>
    <w:rPr>
      <w:rFonts w:ascii="华文细黑" w:hAnsi="华文细黑"/>
      <w:kern w:val="0"/>
      <w:sz w:val="21"/>
    </w:rPr>
  </w:style>
  <w:style w:type="character" w:customStyle="1" w:styleId="45">
    <w:name w:val="hover3"/>
    <w:basedOn w:val="22"/>
    <w:qFormat/>
    <w:uiPriority w:val="0"/>
    <w:rPr>
      <w:color w:val="5FB878"/>
    </w:rPr>
  </w:style>
  <w:style w:type="character" w:customStyle="1" w:styleId="46">
    <w:name w:val="hover4"/>
    <w:basedOn w:val="22"/>
    <w:qFormat/>
    <w:uiPriority w:val="0"/>
    <w:rPr>
      <w:color w:val="5FB878"/>
    </w:rPr>
  </w:style>
  <w:style w:type="character" w:customStyle="1" w:styleId="47">
    <w:name w:val="hover5"/>
    <w:basedOn w:val="22"/>
    <w:qFormat/>
    <w:uiPriority w:val="0"/>
    <w:rPr>
      <w:color w:val="FFFFFF"/>
    </w:rPr>
  </w:style>
  <w:style w:type="character" w:customStyle="1" w:styleId="48">
    <w:name w:val="nth-child(2)4"/>
    <w:basedOn w:val="22"/>
    <w:qFormat/>
    <w:uiPriority w:val="0"/>
    <w:rPr>
      <w:color w:val="4D4D4D"/>
      <w:sz w:val="18"/>
      <w:szCs w:val="18"/>
    </w:rPr>
  </w:style>
  <w:style w:type="character" w:customStyle="1" w:styleId="49">
    <w:name w:val="flatpickr-day"/>
    <w:basedOn w:val="22"/>
    <w:qFormat/>
    <w:uiPriority w:val="0"/>
  </w:style>
  <w:style w:type="character" w:customStyle="1" w:styleId="50">
    <w:name w:val="first-child"/>
    <w:basedOn w:val="22"/>
    <w:qFormat/>
    <w:uiPriority w:val="0"/>
  </w:style>
  <w:style w:type="character" w:customStyle="1" w:styleId="51">
    <w:name w:val="last-child"/>
    <w:basedOn w:val="22"/>
    <w:qFormat/>
    <w:uiPriority w:val="0"/>
    <w:rPr>
      <w:color w:val="777777"/>
    </w:rPr>
  </w:style>
  <w:style w:type="character" w:customStyle="1" w:styleId="52">
    <w:name w:val="nth-child(1)"/>
    <w:basedOn w:val="22"/>
    <w:qFormat/>
    <w:uiPriority w:val="0"/>
    <w:rPr>
      <w:color w:val="111111"/>
      <w:sz w:val="24"/>
      <w:szCs w:val="24"/>
    </w:rPr>
  </w:style>
  <w:style w:type="character" w:customStyle="1" w:styleId="53">
    <w:name w:val="layui-this2"/>
    <w:basedOn w:val="22"/>
    <w:qFormat/>
    <w:uiPriority w:val="0"/>
    <w:rPr>
      <w:bdr w:val="single" w:color="EEEEEE" w:sz="6" w:space="0"/>
      <w:shd w:val="clear" w:color="auto" w:fill="FFFFFF"/>
    </w:rPr>
  </w:style>
  <w:style w:type="character" w:customStyle="1" w:styleId="54">
    <w:name w:val="flatpickr-weekday"/>
    <w:basedOn w:val="22"/>
    <w:qFormat/>
    <w:uiPriority w:val="0"/>
    <w:rPr>
      <w:b/>
      <w:bCs/>
      <w:sz w:val="21"/>
      <w:szCs w:val="21"/>
    </w:rPr>
  </w:style>
  <w:style w:type="character" w:customStyle="1" w:styleId="55">
    <w:name w:val="hover"/>
    <w:basedOn w:val="22"/>
    <w:qFormat/>
    <w:uiPriority w:val="0"/>
    <w:rPr>
      <w:color w:val="5FB878"/>
    </w:rPr>
  </w:style>
  <w:style w:type="character" w:customStyle="1" w:styleId="56">
    <w:name w:val="hover1"/>
    <w:basedOn w:val="22"/>
    <w:qFormat/>
    <w:uiPriority w:val="0"/>
    <w:rPr>
      <w:color w:val="5FB878"/>
    </w:rPr>
  </w:style>
  <w:style w:type="character" w:customStyle="1" w:styleId="57">
    <w:name w:val="hover2"/>
    <w:basedOn w:val="22"/>
    <w:qFormat/>
    <w:uiPriority w:val="0"/>
    <w:rPr>
      <w:color w:val="FFFFFF"/>
    </w:rPr>
  </w:style>
  <w:style w:type="character" w:customStyle="1" w:styleId="58">
    <w:name w:val="nth-child(1)4"/>
    <w:basedOn w:val="22"/>
    <w:qFormat/>
    <w:uiPriority w:val="0"/>
    <w:rPr>
      <w:color w:val="111111"/>
      <w:sz w:val="24"/>
      <w:szCs w:val="24"/>
    </w:rPr>
  </w:style>
  <w:style w:type="character" w:customStyle="1" w:styleId="59">
    <w:name w:val="flatpickr-day2"/>
    <w:basedOn w:val="22"/>
    <w:qFormat/>
    <w:uiPriority w:val="0"/>
  </w:style>
  <w:style w:type="paragraph" w:styleId="6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22</Pages>
  <Words>7525</Words>
  <Characters>7954</Characters>
  <Paragraphs>695</Paragraphs>
  <TotalTime>0</TotalTime>
  <ScaleCrop>false</ScaleCrop>
  <LinksUpToDate>false</LinksUpToDate>
  <CharactersWithSpaces>9148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刘婷</cp:lastModifiedBy>
  <cp:lastPrinted>2024-07-26T08:27:00Z</cp:lastPrinted>
  <dcterms:modified xsi:type="dcterms:W3CDTF">2025-01-07T02:41:42Z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6615eb1f46fb4fe9a84fb6aad9404555_23</vt:lpwstr>
  </property>
</Properties>
</file>