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D823A7">
      <w:pPr>
        <w:overflowPunct w:val="0"/>
        <w:rPr>
          <w:rFonts w:ascii="黑体" w:hAnsi="宋体" w:eastAsia="黑体" w:cs="Times New Roman"/>
          <w:color w:val="auto"/>
          <w:sz w:val="44"/>
          <w:szCs w:val="44"/>
        </w:rPr>
      </w:pPr>
    </w:p>
    <w:p w14:paraId="5B38B3B0">
      <w:pPr>
        <w:overflowPunct w:val="0"/>
        <w:spacing w:line="360" w:lineRule="auto"/>
        <w:jc w:val="center"/>
        <w:rPr>
          <w:rFonts w:ascii="宋体" w:hAnsi="宋体" w:eastAsia="宋体" w:cs="宋体"/>
          <w:b/>
          <w:color w:val="auto"/>
          <w:sz w:val="48"/>
          <w:szCs w:val="48"/>
        </w:rPr>
      </w:pPr>
    </w:p>
    <w:p w14:paraId="4A78B6E7">
      <w:pPr>
        <w:overflowPunct w:val="0"/>
        <w:spacing w:line="360" w:lineRule="auto"/>
        <w:jc w:val="center"/>
        <w:rPr>
          <w:rFonts w:hint="eastAsia" w:ascii="宋体" w:hAnsi="宋体" w:eastAsia="宋体" w:cs="宋体"/>
          <w:b/>
          <w:bCs/>
          <w:color w:val="auto"/>
          <w:spacing w:val="30"/>
          <w:w w:val="90"/>
          <w:sz w:val="52"/>
          <w:szCs w:val="52"/>
          <w:lang w:eastAsia="zh-CN"/>
        </w:rPr>
      </w:pPr>
      <w:r>
        <w:rPr>
          <w:rFonts w:hint="eastAsia" w:ascii="宋体" w:hAnsi="宋体" w:eastAsia="宋体" w:cs="宋体"/>
          <w:b/>
          <w:bCs/>
          <w:color w:val="auto"/>
          <w:spacing w:val="30"/>
          <w:w w:val="90"/>
          <w:sz w:val="52"/>
          <w:szCs w:val="52"/>
          <w:lang w:eastAsia="zh-CN"/>
        </w:rPr>
        <w:t>浏阳市秋收起义纪念</w:t>
      </w:r>
      <w:bookmarkStart w:id="15" w:name="_GoBack"/>
      <w:bookmarkEnd w:id="15"/>
      <w:r>
        <w:rPr>
          <w:rFonts w:hint="eastAsia" w:ascii="宋体" w:hAnsi="宋体" w:eastAsia="宋体" w:cs="宋体"/>
          <w:b/>
          <w:bCs/>
          <w:color w:val="auto"/>
          <w:spacing w:val="30"/>
          <w:w w:val="90"/>
          <w:sz w:val="52"/>
          <w:szCs w:val="52"/>
          <w:lang w:eastAsia="zh-CN"/>
        </w:rPr>
        <w:t>馆红色旅游配套用房改造项目布草、窗帘采购</w:t>
      </w:r>
    </w:p>
    <w:p w14:paraId="3C2AE880">
      <w:pPr>
        <w:overflowPunct w:val="0"/>
        <w:spacing w:line="360" w:lineRule="auto"/>
        <w:jc w:val="center"/>
        <w:rPr>
          <w:rFonts w:ascii="宋体" w:hAnsi="宋体" w:eastAsia="宋体" w:cs="宋体"/>
          <w:b/>
          <w:bCs/>
          <w:color w:val="auto"/>
          <w:spacing w:val="30"/>
          <w:w w:val="90"/>
          <w:sz w:val="52"/>
          <w:szCs w:val="52"/>
        </w:rPr>
      </w:pPr>
    </w:p>
    <w:p w14:paraId="1891F646">
      <w:pPr>
        <w:overflowPunct w:val="0"/>
        <w:spacing w:line="360" w:lineRule="auto"/>
        <w:jc w:val="center"/>
        <w:rPr>
          <w:rFonts w:ascii="宋体" w:hAnsi="宋体" w:eastAsia="宋体" w:cs="宋体"/>
          <w:b/>
          <w:bCs/>
          <w:color w:val="auto"/>
          <w:spacing w:val="30"/>
          <w:w w:val="90"/>
          <w:sz w:val="52"/>
          <w:szCs w:val="52"/>
        </w:rPr>
      </w:pPr>
      <w:r>
        <w:rPr>
          <w:rFonts w:hint="eastAsia" w:ascii="宋体" w:hAnsi="宋体" w:eastAsia="宋体" w:cs="宋体"/>
          <w:b/>
          <w:bCs/>
          <w:color w:val="auto"/>
          <w:spacing w:val="30"/>
          <w:w w:val="90"/>
          <w:sz w:val="96"/>
          <w:szCs w:val="96"/>
        </w:rPr>
        <w:t>招  标 文 件</w:t>
      </w:r>
    </w:p>
    <w:p w14:paraId="5A90CA07">
      <w:pPr>
        <w:overflowPunct w:val="0"/>
        <w:jc w:val="center"/>
        <w:rPr>
          <w:rFonts w:ascii="宋体" w:hAnsi="宋体" w:eastAsia="宋体" w:cs="宋体"/>
          <w:b/>
          <w:color w:val="auto"/>
          <w:sz w:val="28"/>
          <w:szCs w:val="28"/>
        </w:rPr>
      </w:pPr>
    </w:p>
    <w:p w14:paraId="2E559116">
      <w:pPr>
        <w:overflowPunct w:val="0"/>
        <w:jc w:val="center"/>
        <w:rPr>
          <w:rFonts w:ascii="宋体" w:hAnsi="宋体" w:eastAsia="宋体" w:cs="宋体"/>
          <w:color w:val="auto"/>
          <w:sz w:val="44"/>
          <w:szCs w:val="44"/>
        </w:rPr>
      </w:pPr>
    </w:p>
    <w:p w14:paraId="14F92116">
      <w:pPr>
        <w:overflowPunct w:val="0"/>
        <w:jc w:val="center"/>
        <w:rPr>
          <w:rFonts w:ascii="宋体" w:hAnsi="宋体" w:eastAsia="宋体" w:cs="宋体"/>
          <w:color w:val="auto"/>
          <w:sz w:val="44"/>
          <w:szCs w:val="44"/>
        </w:rPr>
      </w:pPr>
    </w:p>
    <w:p w14:paraId="60BE25AB">
      <w:pPr>
        <w:overflowPunct w:val="0"/>
        <w:rPr>
          <w:rFonts w:ascii="宋体" w:hAnsi="宋体" w:eastAsia="宋体" w:cs="宋体"/>
          <w:color w:val="auto"/>
          <w:sz w:val="32"/>
        </w:rPr>
      </w:pPr>
    </w:p>
    <w:p w14:paraId="7A42E37B">
      <w:pPr>
        <w:overflowPunct w:val="0"/>
        <w:ind w:firstLine="420"/>
        <w:rPr>
          <w:rFonts w:ascii="宋体" w:hAnsi="宋体" w:eastAsia="宋体" w:cs="宋体"/>
          <w:color w:val="auto"/>
          <w:sz w:val="32"/>
        </w:rPr>
      </w:pPr>
    </w:p>
    <w:p w14:paraId="0DF56C35">
      <w:pPr>
        <w:overflowPunct w:val="0"/>
        <w:rPr>
          <w:rFonts w:ascii="宋体" w:hAnsi="宋体" w:eastAsia="宋体" w:cs="宋体"/>
          <w:color w:val="auto"/>
          <w:sz w:val="32"/>
        </w:rPr>
      </w:pPr>
    </w:p>
    <w:p w14:paraId="0EAB182B">
      <w:pPr>
        <w:overflowPunct w:val="0"/>
        <w:spacing w:line="1100" w:lineRule="exact"/>
        <w:ind w:firstLine="1680" w:firstLineChars="6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招标人：</w:t>
      </w:r>
      <w:r>
        <w:rPr>
          <w:rFonts w:hint="eastAsia" w:ascii="宋体" w:hAnsi="宋体" w:eastAsia="宋体" w:cs="宋体"/>
          <w:color w:val="auto"/>
          <w:sz w:val="28"/>
          <w:szCs w:val="28"/>
          <w:lang w:eastAsia="zh-CN"/>
        </w:rPr>
        <w:t>浏阳市文化旅游产业发展有限责任公司</w:t>
      </w:r>
    </w:p>
    <w:p w14:paraId="650A4550">
      <w:pPr>
        <w:overflowPunct w:val="0"/>
        <w:spacing w:line="360" w:lineRule="auto"/>
        <w:ind w:firstLine="1680" w:firstLineChars="6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rPr>
        <w:t>代理机构：</w:t>
      </w:r>
      <w:r>
        <w:rPr>
          <w:rFonts w:hint="eastAsia" w:ascii="宋体" w:hAnsi="宋体" w:eastAsia="宋体" w:cs="宋体"/>
          <w:color w:val="auto"/>
          <w:sz w:val="28"/>
          <w:szCs w:val="28"/>
          <w:lang w:eastAsia="zh-CN"/>
        </w:rPr>
        <w:t>长沙东睿工程咨询有限公司</w:t>
      </w:r>
    </w:p>
    <w:p w14:paraId="06AB411E">
      <w:pPr>
        <w:spacing w:line="640" w:lineRule="exact"/>
        <w:jc w:val="center"/>
        <w:rPr>
          <w:rFonts w:hint="eastAsia" w:ascii="方正小标宋简体" w:hAnsi="宋体" w:eastAsia="方正小标宋简体"/>
          <w:bCs/>
          <w:color w:val="auto"/>
          <w:sz w:val="36"/>
          <w:szCs w:val="36"/>
          <w:lang w:eastAsia="zh-CN"/>
        </w:rPr>
        <w:sectPr>
          <w:footerReference r:id="rId3" w:type="default"/>
          <w:pgSz w:w="11906" w:h="16838"/>
          <w:pgMar w:top="1440" w:right="1531" w:bottom="1440" w:left="1531" w:header="851" w:footer="992" w:gutter="0"/>
          <w:pgNumType w:start="0"/>
          <w:cols w:space="720" w:num="1"/>
          <w:titlePg/>
          <w:docGrid w:type="lines" w:linePitch="435" w:charSpace="0"/>
        </w:sectPr>
      </w:pPr>
      <w:r>
        <w:rPr>
          <w:rFonts w:hint="eastAsia" w:ascii="宋体" w:hAnsi="宋体" w:eastAsia="宋体" w:cs="宋体"/>
          <w:color w:val="auto"/>
          <w:sz w:val="28"/>
          <w:szCs w:val="28"/>
          <w:lang w:eastAsia="zh-CN"/>
        </w:rPr>
        <w:t>二○二六年</w:t>
      </w:r>
      <w:r>
        <w:rPr>
          <w:rFonts w:hint="eastAsia" w:ascii="宋体" w:hAnsi="宋体" w:eastAsia="宋体" w:cs="宋体"/>
          <w:color w:val="auto"/>
          <w:sz w:val="28"/>
          <w:szCs w:val="28"/>
          <w:lang w:val="en-US" w:eastAsia="zh-CN"/>
        </w:rPr>
        <w:t>一</w:t>
      </w:r>
      <w:r>
        <w:rPr>
          <w:rFonts w:hint="eastAsia" w:ascii="宋体" w:hAnsi="宋体" w:eastAsia="宋体" w:cs="宋体"/>
          <w:color w:val="auto"/>
          <w:sz w:val="28"/>
          <w:szCs w:val="28"/>
          <w:lang w:eastAsia="zh-CN"/>
        </w:rPr>
        <w:t>月</w:t>
      </w:r>
    </w:p>
    <w:p w14:paraId="604EEBD5">
      <w:pPr>
        <w:widowControl w:val="0"/>
        <w:spacing w:line="360" w:lineRule="auto"/>
        <w:ind w:left="0" w:leftChars="0" w:firstLine="0" w:firstLineChars="0"/>
        <w:jc w:val="center"/>
        <w:rPr>
          <w:rFonts w:hint="eastAsia" w:ascii="宋体" w:hAnsi="宋体" w:eastAsia="宋体" w:cs="宋体"/>
          <w:b/>
          <w:color w:val="auto"/>
          <w:kern w:val="2"/>
          <w:sz w:val="36"/>
          <w:szCs w:val="36"/>
          <w:lang w:val="en-US" w:eastAsia="zh-CN" w:bidi="ar-SA"/>
        </w:rPr>
      </w:pPr>
      <w:r>
        <w:rPr>
          <w:rFonts w:hint="eastAsia" w:ascii="宋体" w:hAnsi="宋体" w:eastAsia="宋体" w:cs="宋体"/>
          <w:b/>
          <w:color w:val="auto"/>
          <w:kern w:val="2"/>
          <w:sz w:val="36"/>
          <w:szCs w:val="36"/>
          <w:lang w:val="en-US" w:eastAsia="zh-CN" w:bidi="ar-SA"/>
        </w:rPr>
        <w:t>浏阳市秋收起义纪念馆红色旅游配套用房改造项目布草、窗帘采购招标公告</w:t>
      </w:r>
    </w:p>
    <w:p w14:paraId="0B732527">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520" w:lineRule="exact"/>
        <w:ind w:firstLine="482" w:firstLineChars="200"/>
        <w:jc w:val="left"/>
        <w:textAlignment w:val="auto"/>
        <w:rPr>
          <w:rFonts w:hint="eastAsia" w:ascii="宋体" w:hAnsi="宋体" w:eastAsia="宋体" w:cs="Times New Roman"/>
          <w:color w:val="auto"/>
          <w:kern w:val="2"/>
          <w:sz w:val="24"/>
          <w:szCs w:val="24"/>
          <w:lang w:val="en-US" w:eastAsia="zh-CN" w:bidi="ar-SA"/>
        </w:rPr>
      </w:pPr>
      <w:bookmarkStart w:id="0" w:name="OLE_LINK5"/>
      <w:r>
        <w:rPr>
          <w:rFonts w:ascii="宋体" w:hAnsi="宋体" w:eastAsia="宋体" w:cs="Times New Roman"/>
          <w:b/>
          <w:bCs/>
          <w:color w:val="auto"/>
          <w:kern w:val="2"/>
          <w:sz w:val="24"/>
          <w:szCs w:val="24"/>
          <w:lang w:val="en-US" w:eastAsia="zh-CN" w:bidi="ar-SA"/>
        </w:rPr>
        <w:t>采购项目名称：</w:t>
      </w:r>
      <w:r>
        <w:rPr>
          <w:rFonts w:hint="eastAsia" w:ascii="宋体" w:hAnsi="宋体" w:eastAsia="宋体" w:cs="Times New Roman"/>
          <w:color w:val="auto"/>
          <w:kern w:val="2"/>
          <w:sz w:val="24"/>
          <w:szCs w:val="24"/>
          <w:lang w:val="en-US" w:eastAsia="zh-CN" w:bidi="ar-SA"/>
        </w:rPr>
        <w:t>浏阳市秋收起义纪念馆红色旅游配套用房改造项目布草、窗帘采购</w:t>
      </w:r>
    </w:p>
    <w:p w14:paraId="3F75BC4F">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left="0" w:leftChars="0" w:firstLine="482" w:firstLineChars="200"/>
        <w:jc w:val="left"/>
        <w:textAlignment w:val="auto"/>
        <w:rPr>
          <w:rFonts w:hint="eastAsia" w:ascii="宋体" w:hAnsi="宋体" w:eastAsia="宋体" w:cs="宋体"/>
          <w:b/>
          <w:bCs/>
          <w:color w:val="auto"/>
          <w:kern w:val="2"/>
          <w:sz w:val="24"/>
          <w:szCs w:val="24"/>
          <w:lang w:val="en-US" w:eastAsia="zh-CN" w:bidi="ar-SA"/>
        </w:rPr>
      </w:pPr>
      <w:bookmarkStart w:id="1" w:name="OLE_LINK1"/>
      <w:bookmarkStart w:id="2" w:name="OLE_LINK2"/>
      <w:r>
        <w:rPr>
          <w:rFonts w:ascii="宋体" w:hAnsi="宋体" w:eastAsia="宋体" w:cs="Times New Roman"/>
          <w:b/>
          <w:bCs/>
          <w:color w:val="auto"/>
          <w:kern w:val="2"/>
          <w:sz w:val="24"/>
          <w:szCs w:val="24"/>
          <w:lang w:val="en-US" w:eastAsia="zh-CN" w:bidi="ar-SA"/>
        </w:rPr>
        <w:t>采购</w:t>
      </w:r>
      <w:r>
        <w:rPr>
          <w:rFonts w:hint="eastAsia" w:ascii="宋体" w:hAnsi="宋体" w:eastAsia="宋体" w:cs="宋体"/>
          <w:b/>
          <w:bCs/>
          <w:color w:val="auto"/>
          <w:spacing w:val="-2"/>
          <w:kern w:val="2"/>
          <w:sz w:val="24"/>
          <w:szCs w:val="24"/>
          <w:lang w:val="en-US" w:eastAsia="zh-CN" w:bidi="ar-SA"/>
        </w:rPr>
        <w:t>上限价及</w:t>
      </w:r>
      <w:r>
        <w:rPr>
          <w:rFonts w:hint="eastAsia" w:ascii="宋体" w:hAnsi="宋体" w:eastAsia="宋体" w:cs="Times New Roman"/>
          <w:b/>
          <w:bCs/>
          <w:color w:val="auto"/>
          <w:kern w:val="2"/>
          <w:sz w:val="24"/>
          <w:szCs w:val="24"/>
          <w:lang w:val="en-US" w:eastAsia="zh-CN" w:bidi="ar-SA"/>
        </w:rPr>
        <w:t>内容：</w:t>
      </w:r>
      <w:bookmarkEnd w:id="1"/>
    </w:p>
    <w:p w14:paraId="6D0B69E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80" w:lineRule="exact"/>
        <w:ind w:left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2.1</w:t>
      </w:r>
      <w:r>
        <w:rPr>
          <w:rFonts w:hint="eastAsia" w:ascii="宋体" w:hAnsi="宋体" w:eastAsia="宋体" w:cs="宋体"/>
          <w:b/>
          <w:bCs/>
          <w:color w:val="auto"/>
          <w:spacing w:val="-2"/>
          <w:kern w:val="2"/>
          <w:sz w:val="24"/>
          <w:szCs w:val="24"/>
          <w:lang w:val="en-US" w:eastAsia="zh-CN" w:bidi="ar-SA"/>
        </w:rPr>
        <w:t>采购上限价</w:t>
      </w:r>
      <w:r>
        <w:rPr>
          <w:rFonts w:hint="eastAsia" w:ascii="宋体" w:hAnsi="宋体" w:eastAsia="宋体" w:cs="宋体"/>
          <w:b/>
          <w:bCs/>
          <w:color w:val="auto"/>
          <w:kern w:val="2"/>
          <w:sz w:val="24"/>
          <w:szCs w:val="24"/>
          <w:lang w:val="en-US" w:eastAsia="zh-CN" w:bidi="ar-SA"/>
        </w:rPr>
        <w:t>：</w:t>
      </w:r>
      <w:r>
        <w:rPr>
          <w:rFonts w:hint="eastAsia" w:ascii="宋体" w:hAnsi="宋体" w:eastAsia="宋体" w:cs="宋体"/>
          <w:b w:val="0"/>
          <w:bCs w:val="0"/>
          <w:color w:val="auto"/>
          <w:kern w:val="2"/>
          <w:sz w:val="24"/>
          <w:szCs w:val="24"/>
          <w:lang w:val="en-US" w:eastAsia="zh-CN" w:bidi="ar-SA"/>
        </w:rPr>
        <w:t>286615.00元（总价和单价均不得超采购清单价，否则作否决投标处理）。</w:t>
      </w:r>
    </w:p>
    <w:p w14:paraId="6488DB73">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80" w:lineRule="exact"/>
        <w:ind w:left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2.2采购内容：</w:t>
      </w:r>
      <w:r>
        <w:rPr>
          <w:rFonts w:hint="eastAsia" w:ascii="宋体" w:hAnsi="宋体" w:eastAsia="宋体" w:cs="宋体"/>
          <w:color w:val="auto"/>
          <w:sz w:val="24"/>
          <w:szCs w:val="24"/>
          <w:lang w:val="en-US" w:eastAsia="zh-CN"/>
        </w:rPr>
        <w:t>项目位于文家市镇秋收起义纪念馆，74间住房布草、窗帘、1楼窗帘采购</w:t>
      </w:r>
      <w:r>
        <w:rPr>
          <w:rFonts w:hint="eastAsia" w:ascii="宋体" w:hAnsi="宋体" w:eastAsia="宋体" w:cs="Times New Roman"/>
          <w:b w:val="0"/>
          <w:bCs w:val="0"/>
          <w:color w:val="auto"/>
          <w:kern w:val="2"/>
          <w:sz w:val="24"/>
          <w:szCs w:val="24"/>
          <w:lang w:val="en-US" w:eastAsia="zh-CN" w:bidi="ar-SA"/>
        </w:rPr>
        <w:t>，详见采购清单</w:t>
      </w:r>
      <w:r>
        <w:rPr>
          <w:rFonts w:hint="eastAsia" w:ascii="宋体" w:hAnsi="宋体" w:eastAsia="宋体" w:cs="宋体"/>
          <w:b w:val="0"/>
          <w:bCs w:val="0"/>
          <w:color w:val="auto"/>
          <w:kern w:val="2"/>
          <w:sz w:val="24"/>
          <w:szCs w:val="24"/>
          <w:lang w:val="en-US" w:eastAsia="zh-CN" w:bidi="ar-SA"/>
        </w:rPr>
        <w:t>。</w:t>
      </w:r>
    </w:p>
    <w:bookmarkEnd w:id="2"/>
    <w:p w14:paraId="101208CC">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ind w:firstLine="482"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三、投标人的资格要求</w:t>
      </w:r>
      <w:r>
        <w:rPr>
          <w:rFonts w:hint="eastAsia" w:ascii="宋体" w:hAnsi="宋体" w:eastAsia="宋体" w:cs="宋体"/>
          <w:color w:val="auto"/>
          <w:kern w:val="2"/>
          <w:sz w:val="24"/>
          <w:szCs w:val="24"/>
          <w:lang w:val="en-US" w:eastAsia="zh-CN" w:bidi="ar-SA"/>
        </w:rPr>
        <w:t>：</w:t>
      </w:r>
    </w:p>
    <w:p w14:paraId="0D6AF630">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1、基本资格条件</w:t>
      </w:r>
    </w:p>
    <w:p w14:paraId="1A372E45">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需具备《中华人民共和国政府采购法》第二十二条规定的基本资格条件，并提供以下资格证明文件：</w:t>
      </w:r>
    </w:p>
    <w:p w14:paraId="7E3760B1">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（1）法人提交企业法人营业执照副本(或者事业单位法人证书)以及组织机构代码证副本复印件；</w:t>
      </w:r>
    </w:p>
    <w:p w14:paraId="7D4AC866">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（2）依法缴纳税收的证明材料：提供下列材料之一：</w:t>
      </w:r>
    </w:p>
    <w:p w14:paraId="709C86F4">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缴纳税收证明资料</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14:paraId="03A49CA6">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（3）法人提交法定代表人身份证明原件或者法定代表人授权委托书原件及被授权人在</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近三个月内任意一个月的社保证明并附法定代表人身份证明原件；</w:t>
      </w:r>
    </w:p>
    <w:p w14:paraId="57CBEB3D">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（4）其他说明</w:t>
      </w:r>
      <w:r>
        <w:rPr>
          <w:rFonts w:hint="eastAsia" w:ascii="宋体" w:hAnsi="宋体" w:eastAsia="宋体" w:cs="宋体"/>
          <w:color w:val="auto"/>
          <w:sz w:val="24"/>
          <w:szCs w:val="24"/>
          <w:lang w:eastAsia="zh-CN"/>
        </w:rPr>
        <w:t>：</w:t>
      </w:r>
    </w:p>
    <w:p w14:paraId="5655F5A9">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①前文所称“近三个月”特指</w:t>
      </w:r>
      <w:r>
        <w:rPr>
          <w:rFonts w:hint="eastAsia" w:ascii="宋体" w:hAnsi="宋体" w:eastAsia="宋体" w:cs="宋体"/>
          <w:color w:val="auto"/>
          <w:sz w:val="24"/>
          <w:szCs w:val="24"/>
          <w:lang w:eastAsia="zh-CN"/>
        </w:rPr>
        <w:t>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lang w:val="en-US" w:eastAsia="zh-CN"/>
        </w:rPr>
        <w:t>10月至2025年12</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rPr>
        <w:t>。</w:t>
      </w:r>
    </w:p>
    <w:p w14:paraId="42309D4D">
      <w:pPr>
        <w:keepNext w:val="0"/>
        <w:keepLines w:val="0"/>
        <w:pageBreakBefore w:val="0"/>
        <w:kinsoku/>
        <w:overflowPunct/>
        <w:topLinePunct w:val="0"/>
        <w:autoSpaceDE/>
        <w:autoSpaceDN/>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②</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具有实行了“三证合一”登记制度改革的新证，视同为持有工商营业执照、组织机构代码证和税务登记证，符合基本资格条件的相关条款。</w:t>
      </w:r>
    </w:p>
    <w:p w14:paraId="6FD13D09">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2" w:firstLineChars="20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3.2、投标人特定资格条件：</w:t>
      </w:r>
      <w:r>
        <w:rPr>
          <w:rFonts w:hint="eastAsia" w:ascii="宋体" w:hAnsi="宋体" w:eastAsia="宋体" w:cs="宋体"/>
          <w:b/>
          <w:bCs/>
          <w:color w:val="auto"/>
          <w:spacing w:val="-2"/>
          <w:kern w:val="2"/>
          <w:sz w:val="24"/>
          <w:szCs w:val="24"/>
          <w:lang w:val="en-US" w:eastAsia="zh-CN" w:bidi="ar-SA"/>
        </w:rPr>
        <w:t>无。</w:t>
      </w:r>
    </w:p>
    <w:p w14:paraId="1377C5B8">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3.3、联合体投标。本次招标不接受联合体投标。</w:t>
      </w:r>
    </w:p>
    <w:p w14:paraId="77D57B6A">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3.4、投标截止时间：</w:t>
      </w:r>
      <w:r>
        <w:rPr>
          <w:rFonts w:hint="eastAsia" w:ascii="宋体" w:hAnsi="宋体" w:eastAsia="宋体" w:cs="宋体"/>
          <w:color w:val="auto"/>
          <w:kern w:val="2"/>
          <w:sz w:val="24"/>
          <w:szCs w:val="24"/>
          <w:u w:val="single"/>
          <w:lang w:val="en-US" w:eastAsia="zh-CN" w:bidi="ar-SA"/>
        </w:rPr>
        <w:t>2026年1月16日15:00（北京时间）</w:t>
      </w:r>
    </w:p>
    <w:p w14:paraId="7EB741EB">
      <w:pPr>
        <w:keepNext w:val="0"/>
        <w:keepLines w:val="0"/>
        <w:pageBreakBefore w:val="0"/>
        <w:kinsoku/>
        <w:overflowPunct/>
        <w:topLinePunct w:val="0"/>
        <w:autoSpaceDE/>
        <w:autoSpaceDN/>
        <w:bidi w:val="0"/>
        <w:adjustRightInd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递交投标文件地点：浏阳市人民东路60号2楼202室</w:t>
      </w:r>
    </w:p>
    <w:p w14:paraId="5523DFC0">
      <w:pPr>
        <w:keepNext w:val="0"/>
        <w:keepLines w:val="0"/>
        <w:pageBreakBefore w:val="0"/>
        <w:kinsoku/>
        <w:overflowPunct/>
        <w:topLinePunct w:val="0"/>
        <w:autoSpaceDE/>
        <w:autoSpaceDN/>
        <w:bidi w:val="0"/>
        <w:adjustRightInd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5、开标时间：</w:t>
      </w:r>
      <w:r>
        <w:rPr>
          <w:rFonts w:hint="eastAsia" w:ascii="宋体" w:hAnsi="宋体" w:eastAsia="宋体" w:cs="宋体"/>
          <w:color w:val="auto"/>
          <w:kern w:val="2"/>
          <w:sz w:val="24"/>
          <w:szCs w:val="24"/>
          <w:u w:val="single"/>
          <w:lang w:val="en-US" w:eastAsia="zh-CN" w:bidi="ar-SA"/>
        </w:rPr>
        <w:t>2026年1月16日15：00</w:t>
      </w:r>
      <w:r>
        <w:rPr>
          <w:rFonts w:hint="eastAsia" w:ascii="宋体" w:hAnsi="宋体" w:eastAsia="宋体" w:cs="宋体"/>
          <w:color w:val="auto"/>
          <w:sz w:val="24"/>
          <w:szCs w:val="24"/>
          <w:u w:val="single"/>
        </w:rPr>
        <w:t>（北京时间）</w:t>
      </w:r>
    </w:p>
    <w:p w14:paraId="41D9EB00">
      <w:pPr>
        <w:keepNext w:val="0"/>
        <w:keepLines w:val="0"/>
        <w:pageBreakBefore w:val="0"/>
        <w:kinsoku/>
        <w:overflowPunct/>
        <w:topLinePunct w:val="0"/>
        <w:autoSpaceDE/>
        <w:autoSpaceDN/>
        <w:bidi w:val="0"/>
        <w:adjustRightInd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开标地点：浏阳市人民东路60号</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楼</w:t>
      </w:r>
      <w:r>
        <w:rPr>
          <w:rFonts w:hint="eastAsia" w:ascii="宋体" w:hAnsi="宋体" w:eastAsia="宋体" w:cs="宋体"/>
          <w:color w:val="auto"/>
          <w:sz w:val="24"/>
          <w:szCs w:val="24"/>
          <w:lang w:val="en-US" w:eastAsia="zh-CN"/>
        </w:rPr>
        <w:t>202室</w:t>
      </w:r>
    </w:p>
    <w:p w14:paraId="5298F64B">
      <w:pPr>
        <w:keepNext w:val="0"/>
        <w:keepLines w:val="0"/>
        <w:pageBreakBefore w:val="0"/>
        <w:widowControl w:val="0"/>
        <w:kinsoku/>
        <w:wordWrap w:val="0"/>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3.6、</w:t>
      </w:r>
      <w:r>
        <w:rPr>
          <w:rFonts w:hint="eastAsia" w:ascii="宋体" w:hAnsi="宋体" w:eastAsia="宋体" w:cs="宋体"/>
          <w:color w:val="auto"/>
          <w:kern w:val="2"/>
          <w:sz w:val="24"/>
          <w:szCs w:val="24"/>
          <w:lang w:val="en-US" w:eastAsia="zh-CN" w:bidi="ar-SA"/>
        </w:rPr>
        <w:t>投标人要求澄清招标文件：投标人若对招标文件有任何疑问，应于</w:t>
      </w:r>
      <w:r>
        <w:rPr>
          <w:rFonts w:hint="eastAsia" w:ascii="宋体" w:hAnsi="宋体" w:eastAsia="宋体" w:cs="宋体"/>
          <w:color w:val="auto"/>
          <w:kern w:val="2"/>
          <w:sz w:val="24"/>
          <w:szCs w:val="24"/>
          <w:u w:val="single"/>
          <w:lang w:val="en-US" w:eastAsia="zh-CN" w:bidi="ar-SA"/>
        </w:rPr>
        <w:t>2026年1月13日17:00</w:t>
      </w:r>
      <w:r>
        <w:rPr>
          <w:rFonts w:hint="eastAsia" w:ascii="宋体" w:hAnsi="宋体" w:eastAsia="宋体" w:cs="宋体"/>
          <w:color w:val="auto"/>
          <w:kern w:val="2"/>
          <w:sz w:val="24"/>
          <w:szCs w:val="24"/>
          <w:lang w:val="en-US" w:eastAsia="zh-CN" w:bidi="ar-SA"/>
        </w:rPr>
        <w:t>（北京时间）前以不署名的方式发送至2918265399@qq.com（邮件主题需填写该项目名称），过期不予受理。</w:t>
      </w:r>
    </w:p>
    <w:p w14:paraId="60C9F229">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3.7招标澄清公告在浏阳市城乡发展集团有限责任公司官网（http：//www.liufajituan.com/）发布，投标人自行在上述网站下载，敬请关注，恕不另行通知，如有遗漏，招标人概不负责。</w:t>
      </w:r>
    </w:p>
    <w:p w14:paraId="5E481958">
      <w:pPr>
        <w:keepNext w:val="0"/>
        <w:keepLines w:val="0"/>
        <w:pageBreakBefore w:val="0"/>
        <w:numPr>
          <w:ilvl w:val="0"/>
          <w:numId w:val="0"/>
        </w:numPr>
        <w:kinsoku/>
        <w:overflowPunct/>
        <w:topLinePunct w:val="0"/>
        <w:autoSpaceDE/>
        <w:autoSpaceDN/>
        <w:bidi w:val="0"/>
        <w:snapToGrid/>
        <w:spacing w:line="48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3.8、</w:t>
      </w:r>
      <w:r>
        <w:rPr>
          <w:rFonts w:hint="eastAsia" w:ascii="宋体" w:hAnsi="宋体" w:eastAsia="宋体" w:cs="宋体"/>
          <w:b/>
          <w:bCs/>
          <w:color w:val="auto"/>
          <w:sz w:val="24"/>
          <w:szCs w:val="24"/>
        </w:rPr>
        <w:t>开标时查验：法人代表授权委托书、法定代表人身份证明和被授权人有效身份证原件及被授权人在</w:t>
      </w:r>
      <w:r>
        <w:rPr>
          <w:rFonts w:hint="eastAsia" w:ascii="宋体" w:hAnsi="宋体" w:eastAsia="宋体" w:cs="宋体"/>
          <w:b/>
          <w:bCs/>
          <w:color w:val="auto"/>
          <w:sz w:val="24"/>
          <w:szCs w:val="24"/>
          <w:lang w:eastAsia="zh-CN"/>
        </w:rPr>
        <w:t>投标人</w:t>
      </w:r>
      <w:r>
        <w:rPr>
          <w:rFonts w:hint="eastAsia" w:ascii="宋体" w:hAnsi="宋体" w:eastAsia="宋体" w:cs="宋体"/>
          <w:b/>
          <w:bCs/>
          <w:color w:val="auto"/>
          <w:sz w:val="24"/>
          <w:szCs w:val="24"/>
        </w:rPr>
        <w:t>近三个月内任意一个月的社保证明。</w:t>
      </w:r>
    </w:p>
    <w:p w14:paraId="36B8B61A">
      <w:pPr>
        <w:keepNext w:val="0"/>
        <w:keepLines w:val="0"/>
        <w:pageBreakBefore w:val="0"/>
        <w:widowControl w:val="0"/>
        <w:kinsoku/>
        <w:overflowPunct/>
        <w:topLinePunct w:val="0"/>
        <w:autoSpaceDE/>
        <w:autoSpaceDN/>
        <w:bidi w:val="0"/>
        <w:snapToGrid/>
        <w:spacing w:line="480" w:lineRule="exact"/>
        <w:ind w:left="0" w:leftChars="0" w:firstLine="482" w:firstLineChars="200"/>
        <w:jc w:val="both"/>
        <w:rPr>
          <w:rFonts w:hint="eastAsia" w:ascii="宋体" w:hAnsi="宋体" w:eastAsia="宋体" w:cs="宋体"/>
          <w:b/>
          <w:bCs/>
          <w:color w:val="auto"/>
          <w:sz w:val="24"/>
          <w:szCs w:val="24"/>
        </w:rPr>
      </w:pPr>
      <w:r>
        <w:rPr>
          <w:rFonts w:hint="eastAsia" w:ascii="宋体" w:hAnsi="宋体" w:eastAsia="宋体" w:cs="宋体"/>
          <w:b/>
          <w:bCs/>
          <w:color w:val="auto"/>
          <w:kern w:val="2"/>
          <w:sz w:val="24"/>
          <w:szCs w:val="24"/>
          <w:lang w:val="en-US" w:eastAsia="zh-CN" w:bidi="ar-SA"/>
        </w:rPr>
        <w:t>3.9、</w:t>
      </w:r>
      <w:bookmarkStart w:id="3" w:name="OLE_LINK7"/>
      <w:r>
        <w:rPr>
          <w:rFonts w:hint="eastAsia" w:ascii="宋体" w:hAnsi="宋体" w:eastAsia="宋体" w:cs="宋体"/>
          <w:b/>
          <w:bCs/>
          <w:color w:val="auto"/>
          <w:kern w:val="2"/>
          <w:sz w:val="24"/>
          <w:szCs w:val="24"/>
          <w:lang w:val="en-US" w:eastAsia="zh-CN" w:bidi="ar-SA"/>
        </w:rPr>
        <w:t>中标方应在公示期结束后7日内与招标人对接，并完成采购合同签订。中标后逾期不签订合同或未按招标文件约定签订合同的，视为放弃中标。投标人提供虚假材料谋取中标的、中标后放弃中标的、将合同转包的，提供假冒伪劣产品的，将列入不良行为记录名单，在3年内禁止参加浏发集团(及下属公司)任何项目的招标采购活动。</w:t>
      </w:r>
    </w:p>
    <w:bookmarkEnd w:id="3"/>
    <w:p w14:paraId="7821CEB9">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2" w:firstLineChars="20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四、</w:t>
      </w:r>
      <w:bookmarkStart w:id="4" w:name="_Toc3730"/>
      <w:bookmarkStart w:id="5" w:name="OLE_LINK6"/>
      <w:r>
        <w:rPr>
          <w:rFonts w:hint="eastAsia" w:ascii="宋体" w:hAnsi="宋体" w:eastAsia="宋体" w:cs="宋体"/>
          <w:b/>
          <w:bCs/>
          <w:color w:val="auto"/>
          <w:kern w:val="2"/>
          <w:sz w:val="24"/>
          <w:szCs w:val="24"/>
          <w:lang w:val="en" w:eastAsia="zh-CN" w:bidi="ar-SA"/>
        </w:rPr>
        <w:t>评标办法：</w:t>
      </w:r>
      <w:r>
        <w:rPr>
          <w:rFonts w:hint="eastAsia" w:ascii="宋体" w:hAnsi="宋体" w:eastAsia="宋体" w:cs="宋体"/>
          <w:b/>
          <w:bCs/>
          <w:color w:val="auto"/>
          <w:kern w:val="2"/>
          <w:sz w:val="24"/>
          <w:szCs w:val="24"/>
          <w:lang w:val="en-US" w:eastAsia="zh-CN" w:bidi="ar-SA"/>
        </w:rPr>
        <w:t>最低评标价法</w:t>
      </w:r>
      <w:r>
        <w:rPr>
          <w:rFonts w:hint="eastAsia" w:ascii="宋体" w:hAnsi="宋体" w:eastAsia="宋体" w:cs="宋体"/>
          <w:b/>
          <w:bCs/>
          <w:color w:val="auto"/>
          <w:kern w:val="2"/>
          <w:sz w:val="24"/>
          <w:szCs w:val="24"/>
          <w:lang w:val="en" w:eastAsia="zh-CN" w:bidi="ar-SA"/>
        </w:rPr>
        <w:t>。</w:t>
      </w:r>
      <w:bookmarkEnd w:id="4"/>
    </w:p>
    <w:p w14:paraId="5CE92A76">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2" w:firstLineChars="200"/>
        <w:jc w:val="both"/>
        <w:rPr>
          <w:rFonts w:ascii="宋体" w:hAnsi="宋体" w:eastAsia="宋体" w:cs="Times New Roman"/>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五、</w:t>
      </w:r>
      <w:r>
        <w:rPr>
          <w:rFonts w:hint="eastAsia" w:ascii="宋体" w:hAnsi="宋体" w:eastAsia="宋体" w:cs="Times New Roman"/>
          <w:b/>
          <w:bCs/>
          <w:color w:val="auto"/>
          <w:kern w:val="2"/>
          <w:sz w:val="24"/>
          <w:szCs w:val="24"/>
          <w:lang w:val="en-US" w:eastAsia="zh-CN" w:bidi="ar-SA"/>
        </w:rPr>
        <w:t>获取招标文件</w:t>
      </w:r>
    </w:p>
    <w:p w14:paraId="1A3417CB">
      <w:pPr>
        <w:keepNext w:val="0"/>
        <w:keepLines w:val="0"/>
        <w:pageBreakBefore w:val="0"/>
        <w:widowControl/>
        <w:kinsoku/>
        <w:overflowPunct/>
        <w:topLinePunct w:val="0"/>
        <w:autoSpaceDE/>
        <w:autoSpaceDN/>
        <w:bidi w:val="0"/>
        <w:snapToGrid/>
        <w:spacing w:before="0" w:beforeAutospacing="0" w:after="0" w:afterAutospacing="0" w:line="520" w:lineRule="exact"/>
        <w:ind w:firstLine="480"/>
        <w:jc w:val="both"/>
        <w:textAlignment w:val="center"/>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5.1、凡符合投标资格要求并有意参加投标者，登录浏阳市城乡发展集团有限责任公司官网（http：//www.liufajituan.com/）免费下载招标文件。</w:t>
      </w:r>
    </w:p>
    <w:p w14:paraId="39E6CC5F">
      <w:pPr>
        <w:keepNext w:val="0"/>
        <w:keepLines w:val="0"/>
        <w:pageBreakBefore w:val="0"/>
        <w:widowControl/>
        <w:kinsoku/>
        <w:overflowPunct/>
        <w:topLinePunct w:val="0"/>
        <w:autoSpaceDE/>
        <w:autoSpaceDN/>
        <w:bidi w:val="0"/>
        <w:snapToGrid/>
        <w:spacing w:before="0" w:beforeAutospacing="0" w:after="0" w:afterAutospacing="0" w:line="520" w:lineRule="exact"/>
        <w:ind w:firstLine="480"/>
        <w:jc w:val="both"/>
        <w:textAlignment w:val="center"/>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5.2、各投标人自行在以上网站下载或查阅招标相关文件和资料等，恕不另行通知，如有遗漏招标采购单位概不负责。</w:t>
      </w:r>
    </w:p>
    <w:p w14:paraId="18899013">
      <w:pPr>
        <w:keepNext w:val="0"/>
        <w:keepLines w:val="0"/>
        <w:pageBreakBefore w:val="0"/>
        <w:kinsoku/>
        <w:overflowPunct/>
        <w:topLinePunct w:val="0"/>
        <w:autoSpaceDE/>
        <w:autoSpaceDN/>
        <w:bidi w:val="0"/>
        <w:snapToGrid/>
        <w:spacing w:line="520" w:lineRule="exact"/>
        <w:ind w:firstLine="482" w:firstLineChars="200"/>
        <w:rPr>
          <w:rFonts w:ascii="宋体" w:hAnsi="宋体" w:eastAsia="宋体" w:cs="Times New Roman"/>
          <w:color w:val="auto"/>
          <w:sz w:val="24"/>
          <w:szCs w:val="24"/>
        </w:rPr>
      </w:pPr>
      <w:r>
        <w:rPr>
          <w:rFonts w:hint="eastAsia" w:ascii="宋体" w:hAnsi="宋体" w:eastAsia="宋体" w:cs="Times New Roman"/>
          <w:b/>
          <w:bCs/>
          <w:color w:val="auto"/>
          <w:sz w:val="24"/>
          <w:szCs w:val="24"/>
          <w:lang w:val="en-US" w:eastAsia="zh-CN"/>
        </w:rPr>
        <w:t>七</w:t>
      </w:r>
      <w:r>
        <w:rPr>
          <w:rFonts w:ascii="宋体" w:hAnsi="宋体" w:eastAsia="宋体" w:cs="Times New Roman"/>
          <w:b/>
          <w:bCs/>
          <w:color w:val="auto"/>
          <w:sz w:val="24"/>
          <w:szCs w:val="24"/>
        </w:rPr>
        <w:t>、</w:t>
      </w:r>
      <w:bookmarkEnd w:id="5"/>
      <w:r>
        <w:rPr>
          <w:rFonts w:hint="eastAsia" w:ascii="宋体" w:hAnsi="宋体" w:eastAsia="宋体" w:cs="Times New Roman"/>
          <w:b/>
          <w:bCs/>
          <w:color w:val="auto"/>
          <w:sz w:val="24"/>
          <w:szCs w:val="24"/>
        </w:rPr>
        <w:t>联系方式：</w:t>
      </w:r>
      <w:r>
        <w:rPr>
          <w:rFonts w:hint="eastAsia" w:ascii="宋体" w:hAnsi="宋体" w:eastAsia="宋体" w:cs="Times New Roman"/>
          <w:color w:val="auto"/>
          <w:sz w:val="24"/>
          <w:szCs w:val="24"/>
        </w:rPr>
        <w:t>有关此次采购事宜，可向下列单位查询：</w:t>
      </w:r>
    </w:p>
    <w:p w14:paraId="22280CAA">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val="en-US" w:eastAsia="zh-CN"/>
        </w:rPr>
        <w:t>招</w:t>
      </w:r>
      <w:r>
        <w:rPr>
          <w:rFonts w:hint="eastAsia" w:ascii="宋体" w:hAnsi="宋体" w:eastAsia="宋体" w:cs="Times New Roman"/>
          <w:color w:val="auto"/>
          <w:sz w:val="24"/>
          <w:szCs w:val="24"/>
        </w:rPr>
        <w:t xml:space="preserve"> </w:t>
      </w:r>
      <w:r>
        <w:rPr>
          <w:rFonts w:hint="eastAsia" w:ascii="宋体" w:hAnsi="宋体" w:eastAsia="宋体" w:cs="Times New Roman"/>
          <w:color w:val="auto"/>
          <w:sz w:val="24"/>
          <w:szCs w:val="24"/>
          <w:lang w:val="en-US" w:eastAsia="zh-CN"/>
        </w:rPr>
        <w:t>标</w:t>
      </w:r>
      <w:r>
        <w:rPr>
          <w:rFonts w:hint="eastAsia" w:ascii="宋体" w:hAnsi="宋体" w:eastAsia="宋体" w:cs="Times New Roman"/>
          <w:color w:val="auto"/>
          <w:sz w:val="24"/>
          <w:szCs w:val="24"/>
        </w:rPr>
        <w:t xml:space="preserve"> 人：</w:t>
      </w:r>
      <w:r>
        <w:rPr>
          <w:rFonts w:hint="eastAsia" w:ascii="宋体" w:hAnsi="宋体" w:eastAsia="宋体" w:cs="Times New Roman"/>
          <w:color w:val="auto"/>
          <w:sz w:val="24"/>
          <w:szCs w:val="24"/>
          <w:lang w:eastAsia="zh-CN"/>
        </w:rPr>
        <w:t>浏阳市文化旅游产业发展有限责任公司</w:t>
      </w:r>
    </w:p>
    <w:p w14:paraId="3720240E">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地    址：</w:t>
      </w:r>
      <w:r>
        <w:rPr>
          <w:rFonts w:hint="eastAsia" w:ascii="宋体" w:hAnsi="宋体" w:eastAsia="宋体" w:cs="Times New Roman"/>
          <w:color w:val="auto"/>
          <w:sz w:val="24"/>
          <w:szCs w:val="24"/>
        </w:rPr>
        <w:t>浏阳市人民东路60号</w:t>
      </w:r>
    </w:p>
    <w:p w14:paraId="46A2A88C">
      <w:pPr>
        <w:keepNext w:val="0"/>
        <w:keepLines w:val="0"/>
        <w:pageBreakBefore w:val="0"/>
        <w:tabs>
          <w:tab w:val="left" w:pos="7853"/>
        </w:tabs>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联</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系</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人：易女士     电话：0731-83648668</w:t>
      </w:r>
    </w:p>
    <w:p w14:paraId="65651696">
      <w:pPr>
        <w:keepNext w:val="0"/>
        <w:keepLines w:val="0"/>
        <w:pageBreakBefore w:val="0"/>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代理机构：</w:t>
      </w:r>
      <w:r>
        <w:rPr>
          <w:rFonts w:hint="eastAsia" w:ascii="宋体" w:hAnsi="宋体" w:eastAsia="宋体" w:cs="Times New Roman"/>
          <w:color w:val="auto"/>
          <w:sz w:val="24"/>
          <w:szCs w:val="24"/>
          <w:lang w:eastAsia="zh-CN"/>
        </w:rPr>
        <w:t>长沙东睿工程咨询有限公司</w:t>
      </w:r>
    </w:p>
    <w:p w14:paraId="4C6BE67F">
      <w:pPr>
        <w:keepNext w:val="0"/>
        <w:keepLines w:val="0"/>
        <w:pageBreakBefore w:val="0"/>
        <w:tabs>
          <w:tab w:val="left" w:pos="364"/>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地    址：</w:t>
      </w:r>
      <w:r>
        <w:rPr>
          <w:rFonts w:hint="eastAsia" w:ascii="宋体" w:hAnsi="宋体" w:eastAsia="宋体" w:cs="Times New Roman"/>
          <w:color w:val="auto"/>
          <w:sz w:val="24"/>
          <w:szCs w:val="24"/>
          <w:lang w:eastAsia="zh-CN"/>
        </w:rPr>
        <w:t>浏阳市圣大云天3栋703</w:t>
      </w:r>
    </w:p>
    <w:p w14:paraId="57B1AEAF">
      <w:pPr>
        <w:keepNext w:val="0"/>
        <w:keepLines w:val="0"/>
        <w:pageBreakBefore w:val="0"/>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rPr>
        <w:t>联 系 人：</w:t>
      </w:r>
      <w:r>
        <w:rPr>
          <w:rFonts w:hint="eastAsia" w:ascii="宋体" w:hAnsi="宋体" w:cs="宋体"/>
          <w:color w:val="auto"/>
          <w:sz w:val="24"/>
          <w:highlight w:val="none"/>
        </w:rPr>
        <w:t>刘先生、闵女士</w:t>
      </w:r>
      <w:r>
        <w:rPr>
          <w:rFonts w:hint="eastAsia" w:ascii="宋体" w:hAnsi="宋体" w:eastAsia="宋体" w:cs="Times New Roman"/>
          <w:color w:val="auto"/>
          <w:sz w:val="24"/>
          <w:szCs w:val="24"/>
        </w:rPr>
        <w:t xml:space="preserve">     电话：</w:t>
      </w:r>
      <w:r>
        <w:rPr>
          <w:rFonts w:hint="eastAsia" w:ascii="宋体" w:hAnsi="宋体" w:eastAsia="宋体" w:cs="宋体"/>
          <w:color w:val="auto"/>
          <w:sz w:val="24"/>
          <w:highlight w:val="none"/>
          <w:lang w:val="en-US" w:eastAsia="zh-CN"/>
        </w:rPr>
        <w:t>15200883808</w:t>
      </w:r>
      <w:r>
        <w:rPr>
          <w:rFonts w:hint="eastAsia" w:ascii="宋体" w:hAnsi="宋体" w:cs="宋体"/>
          <w:color w:val="auto"/>
          <w:sz w:val="24"/>
          <w:highlight w:val="none"/>
        </w:rPr>
        <w:t xml:space="preserve">  19974822466</w:t>
      </w:r>
    </w:p>
    <w:p w14:paraId="3F4D1964">
      <w:pPr>
        <w:keepNext w:val="0"/>
        <w:keepLines w:val="0"/>
        <w:pageBreakBefore w:val="0"/>
        <w:kinsoku/>
        <w:wordWrap w:val="0"/>
        <w:overflowPunct/>
        <w:topLinePunct w:val="0"/>
        <w:autoSpaceDE/>
        <w:autoSpaceDN/>
        <w:bidi w:val="0"/>
        <w:snapToGrid/>
        <w:spacing w:line="520" w:lineRule="exact"/>
        <w:ind w:right="-34"/>
        <w:jc w:val="right"/>
        <w:rPr>
          <w:rFonts w:hint="eastAsia" w:ascii="宋体" w:hAnsi="宋体" w:eastAsia="宋体" w:cs="Times New Roman"/>
          <w:color w:val="auto"/>
          <w:sz w:val="24"/>
          <w:szCs w:val="24"/>
          <w:lang w:eastAsia="zh-CN"/>
        </w:rPr>
      </w:pPr>
    </w:p>
    <w:p w14:paraId="423962D1">
      <w:pPr>
        <w:keepNext w:val="0"/>
        <w:keepLines w:val="0"/>
        <w:pageBreakBefore w:val="0"/>
        <w:kinsoku/>
        <w:wordWrap w:val="0"/>
        <w:overflowPunct/>
        <w:topLinePunct w:val="0"/>
        <w:autoSpaceDE/>
        <w:autoSpaceDN/>
        <w:bidi w:val="0"/>
        <w:snapToGrid/>
        <w:spacing w:line="520" w:lineRule="exact"/>
        <w:ind w:right="-34"/>
        <w:jc w:val="right"/>
        <w:rPr>
          <w:rFonts w:ascii="宋体" w:hAnsi="宋体" w:eastAsia="宋体" w:cs="Times New Roman"/>
          <w:color w:val="auto"/>
          <w:sz w:val="24"/>
          <w:szCs w:val="24"/>
        </w:rPr>
      </w:pPr>
      <w:r>
        <w:rPr>
          <w:rFonts w:hint="eastAsia" w:ascii="宋体" w:hAnsi="宋体" w:eastAsia="宋体" w:cs="Times New Roman"/>
          <w:color w:val="auto"/>
          <w:sz w:val="24"/>
          <w:szCs w:val="24"/>
          <w:lang w:eastAsia="zh-CN"/>
        </w:rPr>
        <w:t>202</w:t>
      </w:r>
      <w:r>
        <w:rPr>
          <w:rFonts w:hint="eastAsia" w:ascii="宋体" w:hAnsi="宋体" w:eastAsia="宋体" w:cs="Times New Roman"/>
          <w:color w:val="auto"/>
          <w:sz w:val="24"/>
          <w:szCs w:val="24"/>
          <w:lang w:val="en-US" w:eastAsia="zh-CN"/>
        </w:rPr>
        <w:t>6</w:t>
      </w:r>
      <w:r>
        <w:rPr>
          <w:rFonts w:hint="eastAsia" w:ascii="宋体" w:hAnsi="宋体" w:eastAsia="宋体" w:cs="Times New Roman"/>
          <w:color w:val="auto"/>
          <w:sz w:val="24"/>
          <w:szCs w:val="24"/>
        </w:rPr>
        <w:t>年</w:t>
      </w:r>
      <w:r>
        <w:rPr>
          <w:rFonts w:hint="eastAsia" w:ascii="宋体" w:hAnsi="宋体" w:eastAsia="宋体" w:cs="Times New Roman"/>
          <w:color w:val="auto"/>
          <w:sz w:val="24"/>
          <w:szCs w:val="24"/>
          <w:lang w:val="en-US" w:eastAsia="zh-CN"/>
        </w:rPr>
        <w:t>1</w:t>
      </w:r>
      <w:r>
        <w:rPr>
          <w:rFonts w:hint="eastAsia" w:ascii="宋体" w:hAnsi="宋体" w:eastAsia="宋体" w:cs="Times New Roman"/>
          <w:color w:val="auto"/>
          <w:sz w:val="24"/>
          <w:szCs w:val="24"/>
        </w:rPr>
        <w:t>月</w:t>
      </w:r>
      <w:r>
        <w:rPr>
          <w:rFonts w:hint="eastAsia" w:ascii="宋体" w:hAnsi="宋体" w:eastAsia="宋体" w:cs="Times New Roman"/>
          <w:color w:val="auto"/>
          <w:sz w:val="24"/>
          <w:szCs w:val="24"/>
          <w:lang w:val="en-US" w:eastAsia="zh-CN"/>
        </w:rPr>
        <w:t>12</w:t>
      </w:r>
      <w:r>
        <w:rPr>
          <w:rFonts w:hint="eastAsia" w:ascii="宋体" w:hAnsi="宋体" w:eastAsia="宋体" w:cs="Times New Roman"/>
          <w:color w:val="auto"/>
          <w:sz w:val="24"/>
          <w:szCs w:val="24"/>
        </w:rPr>
        <w:t>日</w:t>
      </w:r>
    </w:p>
    <w:bookmarkEnd w:id="0"/>
    <w:p w14:paraId="51BB154B">
      <w:pPr>
        <w:rPr>
          <w:color w:val="auto"/>
        </w:rPr>
      </w:pPr>
    </w:p>
    <w:p w14:paraId="13B85E95">
      <w:pPr>
        <w:rPr>
          <w:rFonts w:hint="eastAsia" w:ascii="宋体" w:hAnsi="宋体" w:eastAsia="宋体" w:cs="Times New Roman"/>
          <w:b/>
          <w:bCs/>
          <w:color w:val="auto"/>
          <w:kern w:val="2"/>
          <w:sz w:val="36"/>
          <w:szCs w:val="36"/>
          <w:lang w:val="en-US" w:eastAsia="zh-CN" w:bidi="ar-SA"/>
        </w:rPr>
      </w:pPr>
      <w:r>
        <w:rPr>
          <w:rFonts w:hint="eastAsia" w:ascii="宋体" w:hAnsi="宋体" w:eastAsia="宋体" w:cs="Times New Roman"/>
          <w:b/>
          <w:bCs/>
          <w:color w:val="auto"/>
          <w:kern w:val="2"/>
          <w:sz w:val="36"/>
          <w:szCs w:val="36"/>
          <w:lang w:val="en-US" w:eastAsia="zh-CN" w:bidi="ar-SA"/>
        </w:rPr>
        <w:br w:type="page"/>
      </w:r>
    </w:p>
    <w:p w14:paraId="1CA38436">
      <w:pPr>
        <w:widowControl/>
        <w:shd w:val="clear" w:color="auto" w:fill="FFFFFF"/>
        <w:spacing w:before="100" w:beforeAutospacing="1" w:after="100" w:afterAutospacing="1" w:line="360" w:lineRule="auto"/>
        <w:jc w:val="center"/>
        <w:rPr>
          <w:rFonts w:ascii="方正小标宋简体" w:hAnsi="宋体" w:eastAsia="方正小标宋简体" w:cs="宋体"/>
          <w:bCs/>
          <w:color w:val="auto"/>
          <w:kern w:val="0"/>
          <w:sz w:val="36"/>
          <w:szCs w:val="36"/>
          <w:lang w:val="en-US" w:eastAsia="zh-CN" w:bidi="ar-SA"/>
        </w:rPr>
      </w:pPr>
      <w:r>
        <w:rPr>
          <w:rFonts w:hint="eastAsia" w:ascii="宋体" w:hAnsi="宋体" w:eastAsia="宋体" w:cs="Times New Roman"/>
          <w:b/>
          <w:bCs/>
          <w:color w:val="auto"/>
          <w:kern w:val="2"/>
          <w:sz w:val="36"/>
          <w:szCs w:val="36"/>
          <w:lang w:val="en-US" w:eastAsia="zh-CN" w:bidi="ar-SA"/>
        </w:rPr>
        <w:t>浏阳市秋收起义纪念馆红色旅游配套用房改造项目布草、窗帘采购招标文件</w:t>
      </w:r>
    </w:p>
    <w:p w14:paraId="38EA255C">
      <w:pPr>
        <w:keepNext w:val="0"/>
        <w:keepLines w:val="0"/>
        <w:pageBreakBefore w:val="0"/>
        <w:widowControl/>
        <w:shd w:val="clear" w:color="auto" w:fill="FFFFFF"/>
        <w:kinsoku/>
        <w:wordWrap/>
        <w:overflowPunct/>
        <w:topLinePunct w:val="0"/>
        <w:autoSpaceDE/>
        <w:autoSpaceDN/>
        <w:bidi w:val="0"/>
        <w:snapToGrid/>
        <w:spacing w:before="100" w:beforeAutospacing="1" w:after="100" w:afterAutospacing="1" w:line="52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SA"/>
        </w:rPr>
        <w:t>长沙东睿工程咨询有限公司受浏阳市文化旅游产业发展有限责任公司委托，就其</w:t>
      </w:r>
      <w:r>
        <w:rPr>
          <w:rFonts w:hint="eastAsia" w:ascii="宋体" w:hAnsi="宋体" w:eastAsia="宋体" w:cs="宋体"/>
          <w:color w:val="auto"/>
          <w:kern w:val="2"/>
          <w:sz w:val="24"/>
          <w:szCs w:val="24"/>
          <w:lang w:val="en-US" w:eastAsia="zh-CN" w:bidi="ar-SA"/>
        </w:rPr>
        <w:t>浏阳市秋收起义纪念馆红色旅游配套用房改造项目布草、窗帘采购</w:t>
      </w:r>
      <w:r>
        <w:rPr>
          <w:rFonts w:hint="eastAsia" w:ascii="宋体" w:hAnsi="宋体" w:eastAsia="宋体" w:cs="宋体"/>
          <w:color w:val="auto"/>
          <w:kern w:val="0"/>
          <w:sz w:val="24"/>
          <w:szCs w:val="24"/>
          <w:lang w:val="en-US" w:eastAsia="zh-CN" w:bidi="ar-SA"/>
        </w:rPr>
        <w:t>进行采购，现进行公开招标。</w:t>
      </w:r>
    </w:p>
    <w:p w14:paraId="53D99FB7">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sz w:val="24"/>
          <w:szCs w:val="24"/>
        </w:rPr>
        <w:t>招标范围及内容</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74间住房布草、窗帘、1楼窗帘采购</w:t>
      </w:r>
      <w:r>
        <w:rPr>
          <w:rFonts w:hint="eastAsia" w:ascii="宋体" w:hAnsi="宋体" w:eastAsia="宋体" w:cs="Times New Roman"/>
          <w:b w:val="0"/>
          <w:bCs w:val="0"/>
          <w:color w:val="auto"/>
          <w:kern w:val="2"/>
          <w:sz w:val="24"/>
          <w:szCs w:val="24"/>
          <w:lang w:val="en-US" w:eastAsia="zh-CN" w:bidi="ar-SA"/>
        </w:rPr>
        <w:t>，详见采购清单</w:t>
      </w:r>
      <w:r>
        <w:rPr>
          <w:rFonts w:hint="eastAsia" w:ascii="宋体" w:hAnsi="宋体" w:eastAsia="宋体" w:cs="宋体"/>
          <w:color w:val="auto"/>
          <w:kern w:val="2"/>
          <w:sz w:val="24"/>
          <w:szCs w:val="24"/>
          <w:lang w:val="en-US" w:eastAsia="zh-CN" w:bidi="ar-SA"/>
        </w:rPr>
        <w:t>。</w:t>
      </w:r>
    </w:p>
    <w:p w14:paraId="3FAEBBA1">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项目地点</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文家市镇秋收起义公租房</w:t>
      </w:r>
      <w:r>
        <w:rPr>
          <w:rFonts w:hint="eastAsia" w:ascii="宋体" w:hAnsi="宋体" w:eastAsia="宋体" w:cs="宋体"/>
          <w:color w:val="auto"/>
          <w:sz w:val="24"/>
          <w:szCs w:val="24"/>
          <w:highlight w:val="none"/>
        </w:rPr>
        <w:t>。</w:t>
      </w:r>
    </w:p>
    <w:p w14:paraId="5E137E35">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sz w:val="24"/>
          <w:szCs w:val="24"/>
        </w:rPr>
        <w:t>资金来源</w:t>
      </w:r>
      <w:r>
        <w:rPr>
          <w:rFonts w:hint="eastAsia" w:ascii="宋体" w:hAnsi="宋体" w:eastAsia="宋体" w:cs="宋体"/>
          <w:b/>
          <w:bCs/>
          <w:color w:val="auto"/>
          <w:sz w:val="24"/>
          <w:szCs w:val="24"/>
          <w:lang w:eastAsia="zh-CN"/>
        </w:rPr>
        <w:t>：</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单位自筹</w:t>
      </w:r>
      <w:r>
        <w:rPr>
          <w:rFonts w:hint="eastAsia" w:ascii="宋体" w:hAnsi="宋体" w:eastAsia="宋体" w:cs="宋体"/>
          <w:b w:val="0"/>
          <w:bCs w:val="0"/>
          <w:color w:val="auto"/>
          <w:sz w:val="24"/>
          <w:szCs w:val="24"/>
          <w:lang w:val="en-US" w:eastAsia="zh-CN"/>
        </w:rPr>
        <w:t>。</w:t>
      </w:r>
    </w:p>
    <w:p w14:paraId="74EFF8F8">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color w:val="auto"/>
          <w:sz w:val="24"/>
          <w:szCs w:val="24"/>
          <w:lang w:val="en-US" w:eastAsia="zh-CN"/>
        </w:rPr>
        <w:t>交货与安装工期：</w:t>
      </w:r>
      <w:r>
        <w:rPr>
          <w:rFonts w:hint="eastAsia" w:ascii="宋体" w:hAnsi="宋体" w:eastAsia="宋体" w:cs="宋体"/>
          <w:color w:val="auto"/>
          <w:sz w:val="24"/>
          <w:szCs w:val="24"/>
          <w:lang w:val="en-US" w:eastAsia="zh-CN"/>
        </w:rPr>
        <w:t>收到成交通知书后30日历天内完成供货、安装、调试，达到交付使用标准。</w:t>
      </w:r>
    </w:p>
    <w:p w14:paraId="146DEA59">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质量要求：</w:t>
      </w:r>
      <w:r>
        <w:rPr>
          <w:rFonts w:hint="eastAsia" w:ascii="宋体" w:hAnsi="宋体" w:eastAsia="宋体" w:cs="宋体"/>
          <w:color w:val="auto"/>
          <w:kern w:val="0"/>
          <w:sz w:val="24"/>
          <w:szCs w:val="24"/>
          <w:highlight w:val="none"/>
          <w:lang w:val="en-US" w:eastAsia="zh-CN" w:bidi="ar-SA"/>
        </w:rPr>
        <w:t>合格。</w:t>
      </w:r>
    </w:p>
    <w:p w14:paraId="2BEB17D8">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质保期：</w:t>
      </w:r>
      <w:r>
        <w:rPr>
          <w:rFonts w:hint="eastAsia" w:ascii="宋体" w:hAnsi="宋体" w:eastAsia="宋体" w:cs="宋体"/>
          <w:b w:val="0"/>
          <w:bCs w:val="0"/>
          <w:color w:val="auto"/>
          <w:kern w:val="0"/>
          <w:sz w:val="24"/>
          <w:szCs w:val="24"/>
          <w:highlight w:val="none"/>
          <w:lang w:val="en-US" w:eastAsia="zh-CN" w:bidi="ar-SA"/>
        </w:rPr>
        <w:t>整体质保期为正式</w:t>
      </w:r>
      <w:r>
        <w:rPr>
          <w:rFonts w:hint="eastAsia" w:ascii="宋体" w:hAnsi="宋体" w:eastAsia="宋体" w:cs="宋体"/>
          <w:b w:val="0"/>
          <w:bCs w:val="0"/>
          <w:color w:val="auto"/>
          <w:sz w:val="24"/>
          <w:szCs w:val="24"/>
          <w:highlight w:val="none"/>
          <w:rtl w:val="0"/>
          <w:lang w:val="zh-CN" w:eastAsia="zh-CN"/>
        </w:rPr>
        <w:t>验收合格之日起</w:t>
      </w:r>
      <w:r>
        <w:rPr>
          <w:rFonts w:hint="eastAsia" w:ascii="宋体" w:hAnsi="宋体" w:eastAsia="宋体" w:cs="宋体"/>
          <w:b w:val="0"/>
          <w:bCs w:val="0"/>
          <w:color w:val="auto"/>
          <w:sz w:val="24"/>
          <w:szCs w:val="24"/>
          <w:highlight w:val="none"/>
          <w:rtl w:val="0"/>
          <w:lang w:val="en-US" w:eastAsia="zh-CN"/>
        </w:rPr>
        <w:t>12个月</w:t>
      </w:r>
      <w:r>
        <w:rPr>
          <w:rFonts w:hint="eastAsia" w:ascii="宋体" w:hAnsi="宋体" w:eastAsia="宋体" w:cs="宋体"/>
          <w:b w:val="0"/>
          <w:bCs w:val="0"/>
          <w:color w:val="auto"/>
          <w:sz w:val="24"/>
          <w:szCs w:val="24"/>
          <w:highlight w:val="none"/>
          <w:rtl w:val="0"/>
          <w:lang w:val="zh-CN" w:eastAsia="zh-CN"/>
        </w:rPr>
        <w:t>。</w:t>
      </w:r>
    </w:p>
    <w:p w14:paraId="345E22F2">
      <w:pPr>
        <w:keepNext w:val="0"/>
        <w:keepLines w:val="0"/>
        <w:pageBreakBefore w:val="0"/>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、投标资格要求</w:t>
      </w:r>
    </w:p>
    <w:p w14:paraId="39A3E1AA">
      <w:pPr>
        <w:keepNext w:val="0"/>
        <w:keepLines w:val="0"/>
        <w:pageBreakBefore w:val="0"/>
        <w:kinsoku/>
        <w:wordWrap/>
        <w:overflowPunct/>
        <w:topLinePunct w:val="0"/>
        <w:autoSpaceDE/>
        <w:autoSpaceDN/>
        <w:bidi w:val="0"/>
        <w:snapToGrid/>
        <w:spacing w:line="52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1、基本资格条件：</w:t>
      </w:r>
    </w:p>
    <w:p w14:paraId="79BA5E06">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（1）法人提交企业法人营业执照副本(或者法人登记证书)以及组织机构代码证副本复印件；</w:t>
      </w:r>
    </w:p>
    <w:p w14:paraId="499578B9">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（2）依法缴纳税收的证明材料，提供下列材料之一：</w:t>
      </w:r>
    </w:p>
    <w:p w14:paraId="7C4B9F2A">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缴纳税收证明资料：《税务登记证》复印件，或者近三个月内任意一个月（2025年10月至2025年12月）依法缴纳税收的证明（纳税凭证复印件），或者委托他人缴纳的委托代办协议和近三个月内任意一个月（2025年10月至2025年12月）的缴纳证明（收据复印件），或者法定征收机关出具的依法免缴税收的证明原件。</w:t>
      </w:r>
    </w:p>
    <w:p w14:paraId="49181ED0">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（3）法定代表人提交法定代表人身份证明，或者法定代表人授权委托人提交附有法定代表人身份证明的授权委托书及被授权人在投标人近三个月内任意一个月的社保证明；</w:t>
      </w:r>
    </w:p>
    <w:p w14:paraId="38C2627D">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注：投标人具有实行了“三证合一”登记制度改革的新证，视同为持有工商营业执照、组织机构代码证和税务登记证，符合基本资格条件的相关条款。</w:t>
      </w:r>
    </w:p>
    <w:p w14:paraId="118CC78B">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520" w:lineRule="exact"/>
        <w:ind w:firstLine="474" w:firstLineChars="200"/>
        <w:jc w:val="both"/>
        <w:textAlignment w:val="auto"/>
        <w:rPr>
          <w:rFonts w:hint="eastAsia" w:ascii="宋体" w:hAnsi="宋体" w:eastAsia="宋体" w:cs="宋体"/>
          <w:b/>
          <w:bCs/>
          <w:color w:val="auto"/>
          <w:spacing w:val="-2"/>
          <w:kern w:val="0"/>
          <w:sz w:val="24"/>
          <w:szCs w:val="24"/>
          <w:lang w:val="en-US" w:eastAsia="zh-CN" w:bidi="ar-SA"/>
        </w:rPr>
      </w:pPr>
      <w:r>
        <w:rPr>
          <w:rFonts w:hint="eastAsia" w:ascii="宋体" w:hAnsi="宋体" w:eastAsia="宋体" w:cs="宋体"/>
          <w:b/>
          <w:bCs/>
          <w:color w:val="auto"/>
          <w:spacing w:val="-2"/>
          <w:kern w:val="0"/>
          <w:sz w:val="24"/>
          <w:szCs w:val="24"/>
          <w:lang w:val="en-US" w:eastAsia="zh-CN" w:bidi="ar-SA"/>
        </w:rPr>
        <w:t>7.2、特定资格条件：</w:t>
      </w:r>
      <w:r>
        <w:rPr>
          <w:rFonts w:hint="eastAsia" w:ascii="宋体" w:hAnsi="宋体" w:eastAsia="宋体" w:cs="宋体"/>
          <w:b/>
          <w:bCs/>
          <w:color w:val="auto"/>
          <w:spacing w:val="-2"/>
          <w:kern w:val="2"/>
          <w:sz w:val="24"/>
          <w:szCs w:val="24"/>
          <w:lang w:val="en-US" w:eastAsia="zh-CN" w:bidi="ar-SA"/>
        </w:rPr>
        <w:t>无。</w:t>
      </w:r>
    </w:p>
    <w:p w14:paraId="0F9DCD38">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4" w:firstLineChars="200"/>
        <w:jc w:val="both"/>
        <w:textAlignment w:val="auto"/>
        <w:rPr>
          <w:rFonts w:hint="eastAsia" w:ascii="宋体" w:hAnsi="宋体" w:eastAsia="宋体" w:cs="宋体"/>
          <w:b/>
          <w:bCs/>
          <w:color w:val="auto"/>
          <w:spacing w:val="-2"/>
          <w:kern w:val="0"/>
          <w:sz w:val="24"/>
          <w:szCs w:val="24"/>
          <w:lang w:val="en-US" w:eastAsia="zh-CN" w:bidi="ar-SA"/>
        </w:rPr>
      </w:pPr>
      <w:r>
        <w:rPr>
          <w:rFonts w:hint="eastAsia" w:ascii="宋体" w:hAnsi="宋体" w:eastAsia="宋体" w:cs="宋体"/>
          <w:b/>
          <w:bCs/>
          <w:color w:val="auto"/>
          <w:spacing w:val="-2"/>
          <w:kern w:val="0"/>
          <w:sz w:val="24"/>
          <w:szCs w:val="24"/>
          <w:lang w:val="en-US" w:eastAsia="zh-CN" w:bidi="ar-SA"/>
        </w:rPr>
        <w:t>7.3、投标人有下列情形之一的，视为无效投标：</w:t>
      </w:r>
    </w:p>
    <w:p w14:paraId="5C92239C">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lang w:val="en-US" w:eastAsia="zh-CN" w:bidi="ar-SA"/>
        </w:rPr>
      </w:pPr>
      <w:r>
        <w:rPr>
          <w:rFonts w:hint="eastAsia" w:ascii="宋体" w:hAnsi="宋体" w:eastAsia="宋体" w:cs="宋体"/>
          <w:bCs/>
          <w:color w:val="auto"/>
          <w:spacing w:val="-2"/>
          <w:kern w:val="0"/>
          <w:sz w:val="24"/>
          <w:szCs w:val="24"/>
          <w:lang w:val="en-US" w:eastAsia="zh-CN" w:bidi="ar-SA"/>
        </w:rPr>
        <w:t>（1）有一项资格证明文件未提交的；</w:t>
      </w:r>
    </w:p>
    <w:p w14:paraId="23B069AF">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lang w:val="en-US" w:eastAsia="zh-CN" w:bidi="ar-SA"/>
        </w:rPr>
      </w:pPr>
      <w:r>
        <w:rPr>
          <w:rFonts w:hint="eastAsia" w:ascii="宋体" w:hAnsi="宋体" w:eastAsia="宋体" w:cs="宋体"/>
          <w:bCs/>
          <w:color w:val="auto"/>
          <w:spacing w:val="-2"/>
          <w:kern w:val="0"/>
          <w:sz w:val="24"/>
          <w:szCs w:val="24"/>
          <w:lang w:val="en-US" w:eastAsia="zh-CN" w:bidi="ar-SA"/>
        </w:rPr>
        <w:t>（2）提供不符合要求或虚假资格证明文件的；</w:t>
      </w:r>
    </w:p>
    <w:p w14:paraId="52F19E7E">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lang w:val="en-US" w:eastAsia="zh-CN" w:bidi="ar-SA"/>
        </w:rPr>
      </w:pPr>
      <w:r>
        <w:rPr>
          <w:rFonts w:hint="eastAsia" w:ascii="宋体" w:hAnsi="宋体" w:eastAsia="宋体" w:cs="宋体"/>
          <w:bCs/>
          <w:color w:val="auto"/>
          <w:spacing w:val="-2"/>
          <w:kern w:val="0"/>
          <w:sz w:val="24"/>
          <w:szCs w:val="24"/>
          <w:lang w:val="en-US" w:eastAsia="zh-CN" w:bidi="ar-SA"/>
        </w:rPr>
        <w:t>（3）资格证明文件过了有效期的；</w:t>
      </w:r>
    </w:p>
    <w:p w14:paraId="6FC43B25">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2"/>
          <w:sz w:val="24"/>
          <w:szCs w:val="24"/>
          <w:lang w:val="en-US" w:eastAsia="zh-CN" w:bidi="ar-SA"/>
        </w:rPr>
      </w:pPr>
      <w:r>
        <w:rPr>
          <w:rFonts w:hint="eastAsia" w:ascii="宋体" w:hAnsi="宋体" w:eastAsia="宋体" w:cs="宋体"/>
          <w:bCs/>
          <w:color w:val="auto"/>
          <w:spacing w:val="-2"/>
          <w:kern w:val="2"/>
          <w:sz w:val="24"/>
          <w:szCs w:val="24"/>
          <w:lang w:val="en-US" w:eastAsia="zh-CN" w:bidi="ar-SA"/>
        </w:rPr>
        <w:t>（4）资格证明文件复印件未加盖投标人公章的；</w:t>
      </w:r>
    </w:p>
    <w:p w14:paraId="5BA7E08F">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2"/>
          <w:sz w:val="24"/>
          <w:szCs w:val="24"/>
          <w:lang w:val="en-US" w:eastAsia="zh-CN" w:bidi="ar-SA"/>
        </w:rPr>
      </w:pPr>
      <w:r>
        <w:rPr>
          <w:rFonts w:hint="eastAsia" w:ascii="宋体" w:hAnsi="宋体" w:eastAsia="宋体" w:cs="宋体"/>
          <w:bCs/>
          <w:color w:val="auto"/>
          <w:spacing w:val="-2"/>
          <w:kern w:val="2"/>
          <w:sz w:val="24"/>
          <w:szCs w:val="24"/>
          <w:lang w:val="en-US" w:eastAsia="zh-CN" w:bidi="ar-SA"/>
        </w:rPr>
        <w:t>（5）未在投标截止时间前提交投标保证金的。</w:t>
      </w:r>
    </w:p>
    <w:p w14:paraId="574F301F">
      <w:pPr>
        <w:keepNext w:val="0"/>
        <w:keepLines w:val="0"/>
        <w:pageBreakBefore w:val="0"/>
        <w:widowControl/>
        <w:kinsoku/>
        <w:wordWrap/>
        <w:overflowPunct/>
        <w:topLinePunct w:val="0"/>
        <w:autoSpaceDE/>
        <w:autoSpaceDN/>
        <w:bidi w:val="0"/>
        <w:snapToGrid/>
        <w:spacing w:before="0" w:beforeAutospacing="0" w:after="0" w:afterAutospacing="0" w:line="520" w:lineRule="exact"/>
        <w:ind w:left="0" w:leftChars="0" w:firstLine="320" w:firstLineChars="135"/>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spacing w:val="-2"/>
          <w:kern w:val="2"/>
          <w:sz w:val="24"/>
          <w:szCs w:val="24"/>
          <w:lang w:val="en-US" w:eastAsia="zh-CN" w:bidi="ar-SA"/>
        </w:rPr>
        <w:t>八、采购上限价</w:t>
      </w:r>
      <w:r>
        <w:rPr>
          <w:rFonts w:hint="eastAsia" w:ascii="宋体" w:hAnsi="宋体" w:eastAsia="宋体" w:cs="宋体"/>
          <w:b/>
          <w:bCs/>
          <w:color w:val="auto"/>
          <w:kern w:val="2"/>
          <w:sz w:val="24"/>
          <w:szCs w:val="24"/>
          <w:lang w:val="en-US" w:eastAsia="zh-CN" w:bidi="ar-SA"/>
        </w:rPr>
        <w:t>：286615.00元（总价和单价均不得超采购清单价，否则作否决投标处理）</w:t>
      </w:r>
      <w:r>
        <w:rPr>
          <w:rFonts w:hint="eastAsia" w:ascii="宋体" w:hAnsi="宋体" w:eastAsia="宋体" w:cs="宋体"/>
          <w:color w:val="auto"/>
          <w:kern w:val="2"/>
          <w:sz w:val="24"/>
          <w:szCs w:val="24"/>
          <w:lang w:val="en-US" w:eastAsia="zh-CN" w:bidi="ar-SA"/>
        </w:rPr>
        <w:t>。</w:t>
      </w:r>
    </w:p>
    <w:p w14:paraId="338F557D">
      <w:pPr>
        <w:keepNext w:val="0"/>
        <w:keepLines w:val="0"/>
        <w:pageBreakBefore w:val="0"/>
        <w:kinsoku/>
        <w:wordWrap/>
        <w:overflowPunct/>
        <w:topLinePunct w:val="0"/>
        <w:autoSpaceDE/>
        <w:autoSpaceDN/>
        <w:bidi w:val="0"/>
        <w:snapToGrid/>
        <w:spacing w:line="520" w:lineRule="exact"/>
        <w:ind w:left="0" w:leftChars="0" w:firstLine="325" w:firstLineChars="135"/>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九</w:t>
      </w: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9.1、交货地点：</w:t>
      </w:r>
      <w:r>
        <w:rPr>
          <w:rFonts w:hint="eastAsia" w:ascii="宋体" w:hAnsi="宋体" w:eastAsia="宋体" w:cs="宋体"/>
          <w:b/>
          <w:color w:val="auto"/>
          <w:sz w:val="24"/>
          <w:szCs w:val="24"/>
        </w:rPr>
        <w:t>投标人按要求将货品送至</w:t>
      </w:r>
      <w:r>
        <w:rPr>
          <w:rFonts w:hint="eastAsia" w:ascii="宋体" w:hAnsi="宋体" w:eastAsia="宋体" w:cs="宋体"/>
          <w:b/>
          <w:color w:val="auto"/>
          <w:sz w:val="24"/>
          <w:szCs w:val="24"/>
          <w:lang w:eastAsia="zh-CN"/>
        </w:rPr>
        <w:t>招标人</w:t>
      </w:r>
      <w:r>
        <w:rPr>
          <w:rFonts w:hint="eastAsia" w:ascii="宋体" w:hAnsi="宋体" w:eastAsia="宋体" w:cs="宋体"/>
          <w:b/>
          <w:color w:val="auto"/>
          <w:sz w:val="24"/>
          <w:szCs w:val="24"/>
        </w:rPr>
        <w:t>指定地点，并保留全程验收视频资料。</w:t>
      </w:r>
    </w:p>
    <w:p w14:paraId="1C81A658">
      <w:pPr>
        <w:keepNext w:val="0"/>
        <w:keepLines w:val="0"/>
        <w:pageBreakBefore w:val="0"/>
        <w:kinsoku/>
        <w:wordWrap/>
        <w:overflowPunct/>
        <w:topLinePunct w:val="0"/>
        <w:autoSpaceDE/>
        <w:autoSpaceDN/>
        <w:bidi w:val="0"/>
        <w:snapToGrid/>
        <w:spacing w:line="520" w:lineRule="exact"/>
        <w:ind w:left="0" w:leftChars="0" w:firstLine="325" w:firstLineChars="135"/>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9.2、</w:t>
      </w:r>
      <w:r>
        <w:rPr>
          <w:rFonts w:hint="eastAsia" w:ascii="宋体" w:hAnsi="宋体" w:eastAsia="宋体" w:cs="宋体"/>
          <w:b/>
          <w:color w:val="auto"/>
          <w:sz w:val="24"/>
          <w:szCs w:val="24"/>
        </w:rPr>
        <w:t>付款方式</w:t>
      </w:r>
      <w:r>
        <w:rPr>
          <w:rFonts w:hint="eastAsia" w:ascii="宋体" w:hAnsi="宋体" w:eastAsia="宋体" w:cs="宋体"/>
          <w:b/>
          <w:color w:val="auto"/>
          <w:sz w:val="24"/>
          <w:szCs w:val="24"/>
          <w:lang w:eastAsia="zh-CN"/>
        </w:rPr>
        <w:t>：</w:t>
      </w:r>
      <w:bookmarkStart w:id="6" w:name="_Toc359570304"/>
      <w:bookmarkStart w:id="7" w:name="_Toc401742306"/>
    </w:p>
    <w:p w14:paraId="639CAD24">
      <w:pPr>
        <w:keepNext w:val="0"/>
        <w:keepLines w:val="0"/>
        <w:pageBreakBefore w:val="0"/>
        <w:widowControl w:val="0"/>
        <w:kinsoku/>
        <w:wordWrap/>
        <w:overflowPunct/>
        <w:topLinePunct w:val="0"/>
        <w:autoSpaceDE/>
        <w:autoSpaceDN/>
        <w:bidi w:val="0"/>
        <w:snapToGrid/>
        <w:spacing w:line="520" w:lineRule="exact"/>
        <w:ind w:left="0" w:leftChars="0" w:firstLine="324" w:firstLineChars="135"/>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全部货到现场，完成安装调试且预验收合同后支付合同金额的50%；试运行3个月且稳定运行后进行正式验收，正式验收合格后支付至合同金额的70%；经招标人审计后支付至合同结算金额的95%，余款5%作为质保金，在质保期满后15个工作日内（无质量问题、售后服务纠纷及其他经济法律纠纷等）一次性付清余款（不计息）。</w:t>
      </w:r>
    </w:p>
    <w:p w14:paraId="36C5BF20">
      <w:pPr>
        <w:keepNext w:val="0"/>
        <w:keepLines w:val="0"/>
        <w:pageBreakBefore w:val="0"/>
        <w:widowControl w:val="0"/>
        <w:kinsoku/>
        <w:wordWrap/>
        <w:overflowPunct/>
        <w:topLinePunct w:val="0"/>
        <w:autoSpaceDE/>
        <w:autoSpaceDN/>
        <w:bidi w:val="0"/>
        <w:snapToGrid/>
        <w:spacing w:line="520" w:lineRule="exact"/>
        <w:ind w:left="0" w:leftChars="0" w:firstLine="324" w:firstLineChars="135"/>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9.3本项目需开具全额增值税专用发票。</w:t>
      </w:r>
    </w:p>
    <w:p w14:paraId="1E64098C">
      <w:pPr>
        <w:keepNext w:val="0"/>
        <w:keepLines w:val="0"/>
        <w:pageBreakBefore w:val="0"/>
        <w:widowControl w:val="0"/>
        <w:kinsoku/>
        <w:wordWrap/>
        <w:overflowPunct/>
        <w:topLinePunct w:val="0"/>
        <w:autoSpaceDE/>
        <w:autoSpaceDN/>
        <w:bidi w:val="0"/>
        <w:snapToGrid/>
        <w:spacing w:line="520" w:lineRule="exact"/>
        <w:ind w:left="0" w:leftChars="0" w:firstLine="325" w:firstLineChars="135"/>
        <w:jc w:val="both"/>
        <w:textAlignment w:val="auto"/>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十、其他要求：</w:t>
      </w:r>
    </w:p>
    <w:p w14:paraId="47AD2678">
      <w:pPr>
        <w:keepNext w:val="0"/>
        <w:keepLines w:val="0"/>
        <w:pageBreakBefore w:val="0"/>
        <w:kinsoku/>
        <w:wordWrap/>
        <w:overflowPunct/>
        <w:topLinePunct w:val="0"/>
        <w:autoSpaceDE/>
        <w:autoSpaceDN/>
        <w:bidi w:val="0"/>
        <w:adjustRightInd w:val="0"/>
        <w:snapToGrid/>
        <w:spacing w:line="52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color w:val="auto"/>
          <w:sz w:val="24"/>
          <w:szCs w:val="24"/>
          <w:u w:val="none"/>
          <w:lang w:val="en-US" w:eastAsia="zh-CN"/>
        </w:rPr>
        <w:t>10.1、</w:t>
      </w:r>
      <w:r>
        <w:rPr>
          <w:rFonts w:hint="eastAsia" w:ascii="宋体" w:hAnsi="宋体" w:eastAsia="宋体" w:cs="宋体"/>
          <w:color w:val="auto"/>
          <w:sz w:val="24"/>
          <w:szCs w:val="24"/>
          <w:lang w:val="en-US" w:eastAsia="zh-CN"/>
        </w:rPr>
        <w:t>验收</w:t>
      </w:r>
    </w:p>
    <w:p w14:paraId="2949052C">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（1）进场货物验收。材料、构配件、设备到货后48小时内，现场管理代表、监理工程师（如有）应根据图纸， 采购合同、技术参数等对货物进行检验检验达标并逐项签字确认后，货物才能进行安装；检验不达标的，供货人应及时将货物进行清退。 </w:t>
      </w:r>
    </w:p>
    <w:p w14:paraId="73799623">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（2）隐蔽工程验收。采购项目涉及隐蔽工程验收和计量的应按照建设工程的管理规定，对隐蔽工程进行验收和计量后， 才能进行覆盖，以及下一道工序施工。</w:t>
      </w:r>
    </w:p>
    <w:p w14:paraId="0F0A90DC">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（3）项目完工后，应组织进行预验收，成立验收小组。按照采购合同、招标文件、投标文件、封存样品(如有)、图纸、清单等进行验收.验收合格的，签署预验收合格证明 ；验收不合格的.要求限期整改，直至合格为止。 </w:t>
      </w:r>
    </w:p>
    <w:p w14:paraId="3C6EA062">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（4）试运行验收，试运行3个月。试运行合格后，由使用部门签署试运行合格记录 ;试运行不合格的，要求限期整改，直至合格为止。</w:t>
      </w:r>
      <w:r>
        <w:rPr>
          <w:rFonts w:hint="eastAsia" w:ascii="宋体" w:hAnsi="宋体" w:eastAsia="宋体" w:cs="宋体"/>
          <w:color w:val="auto"/>
          <w:sz w:val="24"/>
          <w:szCs w:val="24"/>
          <w:lang w:val="en-US" w:eastAsia="zh-CN"/>
        </w:rPr>
        <w:tab/>
      </w:r>
    </w:p>
    <w:p w14:paraId="2D24B0A9">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（5）正式验收，采购项目预验收和试运行期满合格后，应组织正式验收，并签署正式验收证书。</w:t>
      </w:r>
    </w:p>
    <w:p w14:paraId="45800BF3">
      <w:pPr>
        <w:keepNext w:val="0"/>
        <w:keepLines w:val="0"/>
        <w:pageBreakBefore w:val="0"/>
        <w:kinsoku/>
        <w:wordWrap/>
        <w:overflowPunct/>
        <w:topLinePunct w:val="0"/>
        <w:autoSpaceDE/>
        <w:autoSpaceDN/>
        <w:bidi w:val="0"/>
        <w:adjustRightInd w:val="0"/>
        <w:snapToGrid/>
        <w:spacing w:line="52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color w:val="auto"/>
          <w:sz w:val="24"/>
          <w:szCs w:val="24"/>
          <w:u w:val="none"/>
          <w:lang w:val="en-US" w:eastAsia="zh-CN"/>
        </w:rPr>
        <w:t>10.2、</w:t>
      </w:r>
      <w:r>
        <w:rPr>
          <w:rFonts w:hint="eastAsia" w:ascii="宋体" w:hAnsi="宋体" w:eastAsia="宋体" w:cs="宋体"/>
          <w:color w:val="auto"/>
          <w:sz w:val="24"/>
          <w:szCs w:val="24"/>
          <w:lang w:val="en-US" w:eastAsia="zh-CN"/>
        </w:rPr>
        <w:tab/>
      </w:r>
      <w:r>
        <w:rPr>
          <w:rFonts w:hint="eastAsia" w:ascii="宋体" w:hAnsi="宋体" w:eastAsia="宋体" w:cs="宋体"/>
          <w:color w:val="auto"/>
          <w:sz w:val="24"/>
          <w:szCs w:val="24"/>
          <w:lang w:val="en-US" w:eastAsia="zh-CN"/>
        </w:rPr>
        <w:t>质保及售后服务</w:t>
      </w:r>
    </w:p>
    <w:p w14:paraId="7799CF9C">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10.2.1质保期内出现任何质量问题（人为破坏或自然灾害等不可抗力除外），由中标人负责限期内全免费（免全部工时费、辅材费、材料费、交通费、管理费、财务费等等）更换或维修；并负责由此带来的全部损失。更换零配件的，零配件的质保期从更换之日起重新计算。</w:t>
      </w:r>
    </w:p>
    <w:p w14:paraId="76143F54">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10.2.2质保期内，所供产品出现质量问题，中标人收到招标人通知2小时内给予解决方案，24小时内到现场， 重大问题或其他无法立刻解决的问题应在12小时内解决或提出明确解决方案，如因中标人原因不能及时解决，保修期顺延；如中标人收到招标人通知未做出处理的，招标人可以自行组织维修，所产生的费用全部由中标人承担。</w:t>
      </w:r>
    </w:p>
    <w:p w14:paraId="650C8579">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10.2.3在质保期内，所投产品如出现性能严重偏差或重大质量问题等情况，招标人可要求无条件退货或更换同品牌、同型号全新产品，由此给招标人造成的损失由中标人承担。</w:t>
      </w:r>
    </w:p>
    <w:p w14:paraId="1F2DC29F">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10.2.4质保期内因中标人原因导致修理期超过15日的，中标人应免费更换同型号同规格产品，且延长相应时长的质保期；</w:t>
      </w:r>
    </w:p>
    <w:p w14:paraId="2AFE89A9">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10.2..5在质保期内，同一产品、同一质量问题连续两次维修仍无法正常使用或者质保期内出现3次故障的，中标人必须无条件的免费予以更换同品牌、同型号全新产品，并承担因此而产生的一切费用。</w:t>
      </w:r>
    </w:p>
    <w:p w14:paraId="7C544DD8">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10.2.6保期满后，设备终身维修，售后服务只收配件成本费；无论招标人是否另行选择维保供应商，中标人应及时优惠提供所需的备品备件。</w:t>
      </w:r>
    </w:p>
    <w:p w14:paraId="58485BC9">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10.3、</w:t>
      </w:r>
      <w:r>
        <w:rPr>
          <w:rFonts w:hint="eastAsia" w:ascii="宋体" w:hAnsi="宋体" w:eastAsia="宋体" w:cs="宋体"/>
          <w:color w:val="auto"/>
          <w:sz w:val="24"/>
          <w:szCs w:val="24"/>
        </w:rPr>
        <w:t>本项目采用全费用综合包干单价方式建设，</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应根据项目要求和现场情况，详细列明项目所需的设备及材料购置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产品运输保险保管、</w:t>
      </w:r>
      <w:r>
        <w:rPr>
          <w:rFonts w:hint="eastAsia" w:ascii="宋体" w:hAnsi="宋体" w:eastAsia="宋体" w:cs="宋体"/>
          <w:color w:val="auto"/>
          <w:sz w:val="24"/>
          <w:szCs w:val="24"/>
          <w:lang w:val="en-US" w:eastAsia="zh-CN"/>
        </w:rPr>
        <w:t>安装调试、</w:t>
      </w:r>
      <w:r>
        <w:rPr>
          <w:rFonts w:hint="eastAsia" w:ascii="宋体" w:hAnsi="宋体" w:eastAsia="宋体" w:cs="宋体"/>
          <w:color w:val="auto"/>
          <w:sz w:val="24"/>
          <w:szCs w:val="24"/>
        </w:rPr>
        <w:t>通过验收、培训、质保期免费保修维护等所有人工、管理、财务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税金、政策性文件规定及合同包含的所有风险、责任等各项所有应有费用以及投标人认为需要的其它费用等一切费用；并应包含从项目中标起到验收止(含保修期）所发生的一切费用。如一旦中标，在项目实施中出现任何遗漏，均由</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免费提供，</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不再支付其他任何费用。</w:t>
      </w:r>
    </w:p>
    <w:p w14:paraId="58298255">
      <w:pPr>
        <w:keepNext w:val="0"/>
        <w:keepLines w:val="0"/>
        <w:pageBreakBefore w:val="0"/>
        <w:widowControl w:val="0"/>
        <w:kinsoku/>
        <w:wordWrap/>
        <w:overflowPunct/>
        <w:topLinePunct w:val="0"/>
        <w:autoSpaceDE/>
        <w:autoSpaceDN/>
        <w:bidi w:val="0"/>
        <w:snapToGrid/>
        <w:spacing w:after="120" w:line="520" w:lineRule="exact"/>
        <w:ind w:firstLine="480" w:firstLineChars="200"/>
        <w:jc w:val="both"/>
        <w:textAlignment w:val="auto"/>
        <w:rPr>
          <w:rFonts w:hint="eastAsia" w:ascii="宋体" w:hAnsi="宋体" w:eastAsia="宋体" w:cs="宋体"/>
          <w:b/>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10.4、所有参与项目的工作人员一切安全责任由中标人承担。</w:t>
      </w:r>
    </w:p>
    <w:bookmarkEnd w:id="6"/>
    <w:bookmarkEnd w:id="7"/>
    <w:p w14:paraId="51C39C3C">
      <w:pPr>
        <w:keepNext w:val="0"/>
        <w:keepLines w:val="0"/>
        <w:pageBreakBefore w:val="0"/>
        <w:widowControl w:val="0"/>
        <w:kinsoku/>
        <w:wordWrap/>
        <w:overflowPunct/>
        <w:topLinePunct w:val="0"/>
        <w:autoSpaceDE/>
        <w:autoSpaceDN/>
        <w:bidi w:val="0"/>
        <w:snapToGrid/>
        <w:spacing w:line="520" w:lineRule="exact"/>
        <w:ind w:firstLine="0" w:firstLineChars="0"/>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十一、投标文件的编制、密封、递交</w:t>
      </w:r>
    </w:p>
    <w:p w14:paraId="70159D31">
      <w:pPr>
        <w:keepNext w:val="0"/>
        <w:keepLines w:val="0"/>
        <w:pageBreakBefore w:val="0"/>
        <w:widowControl w:val="0"/>
        <w:kinsoku/>
        <w:wordWrap/>
        <w:overflowPunct/>
        <w:topLinePunct w:val="0"/>
        <w:autoSpaceDE/>
        <w:autoSpaceDN/>
        <w:bidi w:val="0"/>
        <w:snapToGrid/>
        <w:spacing w:line="520" w:lineRule="exact"/>
        <w:ind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1、投标文件组成</w:t>
      </w:r>
    </w:p>
    <w:p w14:paraId="23997DD6">
      <w:pPr>
        <w:keepNext w:val="0"/>
        <w:keepLines w:val="0"/>
        <w:pageBreakBefore w:val="0"/>
        <w:widowControl w:val="0"/>
        <w:kinsoku/>
        <w:wordWrap/>
        <w:overflowPunct/>
        <w:topLinePunct w:val="0"/>
        <w:autoSpaceDE/>
        <w:autoSpaceDN/>
        <w:bidi w:val="0"/>
        <w:snapToGrid/>
        <w:spacing w:line="520" w:lineRule="exact"/>
        <w:ind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（1）封面：包括采购项目名称、投标人名称、法定代表人或其委托代理人签名、日期</w:t>
      </w:r>
    </w:p>
    <w:p w14:paraId="6720871C">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（2）投标函</w:t>
      </w:r>
    </w:p>
    <w:p w14:paraId="13E008A7">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投标承诺汇总表</w:t>
      </w:r>
      <w:r>
        <w:rPr>
          <w:rFonts w:hint="eastAsia" w:ascii="宋体" w:hAnsi="宋体" w:eastAsia="宋体" w:cs="宋体"/>
          <w:color w:val="auto"/>
          <w:sz w:val="24"/>
          <w:szCs w:val="24"/>
          <w:lang w:val="en-US" w:eastAsia="zh-CN"/>
        </w:rPr>
        <w:t>及分项报价表</w:t>
      </w:r>
    </w:p>
    <w:p w14:paraId="28238F69">
      <w:pPr>
        <w:keepNext w:val="0"/>
        <w:keepLines w:val="0"/>
        <w:pageBreakBefore w:val="0"/>
        <w:kinsoku/>
        <w:wordWrap/>
        <w:overflowPunct/>
        <w:topLinePunct w:val="0"/>
        <w:autoSpaceDE/>
        <w:autoSpaceDN/>
        <w:bidi w:val="0"/>
        <w:snapToGrid/>
        <w:spacing w:line="520" w:lineRule="exact"/>
        <w:ind w:left="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货物/服务说明</w:t>
      </w:r>
    </w:p>
    <w:p w14:paraId="3A86BBF2">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商务</w:t>
      </w: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rPr>
        <w:t>响应</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偏离表</w:t>
      </w:r>
    </w:p>
    <w:p w14:paraId="3D09FE4D">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法定代表人身份证明及授权委托书（如有）</w:t>
      </w:r>
    </w:p>
    <w:p w14:paraId="0B70A6B6">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投标人基本情况表</w:t>
      </w:r>
      <w:r>
        <w:rPr>
          <w:rFonts w:hint="eastAsia" w:ascii="宋体" w:hAnsi="宋体" w:eastAsia="宋体" w:cs="宋体"/>
          <w:color w:val="auto"/>
          <w:sz w:val="24"/>
          <w:szCs w:val="24"/>
          <w:lang w:val="en-US" w:eastAsia="zh-CN"/>
        </w:rPr>
        <w:t>及资格审查资料</w:t>
      </w:r>
    </w:p>
    <w:p w14:paraId="446E0F53">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投标人认为需要提供的其它资料</w:t>
      </w:r>
    </w:p>
    <w:p w14:paraId="682E2836">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2、投标文件一式</w:t>
      </w:r>
      <w:r>
        <w:rPr>
          <w:rFonts w:hint="eastAsia" w:ascii="宋体" w:hAnsi="宋体" w:eastAsia="宋体" w:cs="宋体"/>
          <w:color w:val="auto"/>
          <w:sz w:val="24"/>
          <w:szCs w:val="24"/>
          <w:lang w:val="en-US" w:eastAsia="zh-CN"/>
        </w:rPr>
        <w:t>叁</w:t>
      </w:r>
      <w:r>
        <w:rPr>
          <w:rFonts w:hint="eastAsia" w:ascii="宋体" w:hAnsi="宋体" w:eastAsia="宋体" w:cs="宋体"/>
          <w:color w:val="auto"/>
          <w:sz w:val="24"/>
          <w:szCs w:val="24"/>
        </w:rPr>
        <w:t>份，正本一份，副本</w:t>
      </w:r>
      <w:r>
        <w:rPr>
          <w:rFonts w:hint="eastAsia" w:ascii="宋体" w:hAnsi="宋体" w:eastAsia="宋体" w:cs="宋体"/>
          <w:color w:val="auto"/>
          <w:sz w:val="24"/>
          <w:szCs w:val="24"/>
          <w:lang w:val="en-US" w:eastAsia="zh-CN"/>
        </w:rPr>
        <w:t>贰</w:t>
      </w:r>
      <w:r>
        <w:rPr>
          <w:rFonts w:hint="eastAsia" w:ascii="宋体" w:hAnsi="宋体" w:eastAsia="宋体" w:cs="宋体"/>
          <w:color w:val="auto"/>
          <w:sz w:val="24"/>
          <w:szCs w:val="24"/>
        </w:rPr>
        <w:t>份，必须采用胶装方式装订，在投标文件封页右上角注明“正本”或“副本”，（正本和副本如有不一致之处，以正本为准），并用密封袋密封后提交，密封袋上须加盖</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印章。</w:t>
      </w:r>
      <w:r>
        <w:rPr>
          <w:rFonts w:hint="eastAsia" w:ascii="宋体" w:hAnsi="宋体" w:eastAsia="宋体" w:cs="宋体"/>
          <w:b/>
          <w:color w:val="auto"/>
          <w:sz w:val="24"/>
          <w:szCs w:val="24"/>
          <w:u w:val="single"/>
        </w:rPr>
        <w:t xml:space="preserve">另须提供电子文件一份(采用U盘形式，并标注投标人名称)，电子文件应为投标文件签章后的扫描件，格式为PDF。 </w:t>
      </w:r>
    </w:p>
    <w:p w14:paraId="09F45A0E">
      <w:pPr>
        <w:keepNext w:val="0"/>
        <w:keepLines w:val="0"/>
        <w:pageBreakBefore w:val="0"/>
        <w:widowControl w:val="0"/>
        <w:kinsoku/>
        <w:wordWrap/>
        <w:overflowPunct/>
        <w:topLinePunct w:val="0"/>
        <w:autoSpaceDE/>
        <w:autoSpaceDN/>
        <w:bidi w:val="0"/>
        <w:snapToGrid/>
        <w:spacing w:line="520" w:lineRule="exact"/>
        <w:jc w:val="both"/>
        <w:textAlignment w:val="auto"/>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十二、投标文件递交</w:t>
      </w:r>
    </w:p>
    <w:p w14:paraId="13AB015C">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开标时间及投标截止时间定为：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20</w:t>
      </w:r>
      <w:r>
        <w:rPr>
          <w:rFonts w:hint="eastAsia" w:ascii="宋体" w:hAnsi="宋体" w:eastAsia="宋体" w:cs="宋体"/>
          <w:color w:val="auto"/>
          <w:sz w:val="24"/>
          <w:szCs w:val="24"/>
          <w:u w:val="single"/>
          <w:lang w:val="en-US" w:eastAsia="zh-CN"/>
        </w:rPr>
        <w:t>26</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 xml:space="preserve"> 1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 xml:space="preserve"> 16 </w:t>
      </w:r>
      <w:r>
        <w:rPr>
          <w:rFonts w:hint="eastAsia" w:ascii="宋体" w:hAnsi="宋体" w:eastAsia="宋体" w:cs="宋体"/>
          <w:color w:val="auto"/>
          <w:sz w:val="24"/>
          <w:szCs w:val="24"/>
        </w:rPr>
        <w:t>日</w:t>
      </w:r>
      <w:r>
        <w:rPr>
          <w:rFonts w:hint="eastAsia" w:ascii="宋体" w:hAnsi="宋体" w:eastAsia="宋体" w:cs="宋体"/>
          <w:color w:val="auto"/>
          <w:sz w:val="24"/>
          <w:szCs w:val="24"/>
          <w:u w:val="single"/>
          <w:lang w:val="en-US" w:eastAsia="zh-CN"/>
        </w:rPr>
        <w:t xml:space="preserve"> 15 </w:t>
      </w:r>
      <w:r>
        <w:rPr>
          <w:rFonts w:hint="eastAsia" w:ascii="宋体" w:hAnsi="宋体" w:eastAsia="宋体" w:cs="宋体"/>
          <w:color w:val="auto"/>
          <w:sz w:val="24"/>
          <w:szCs w:val="24"/>
        </w:rPr>
        <w:t>时</w:t>
      </w:r>
      <w:r>
        <w:rPr>
          <w:rFonts w:hint="eastAsia" w:ascii="宋体" w:hAnsi="宋体" w:eastAsia="宋体" w:cs="宋体"/>
          <w:color w:val="auto"/>
          <w:sz w:val="24"/>
          <w:szCs w:val="24"/>
          <w:u w:val="single"/>
          <w:lang w:val="en-US" w:eastAsia="zh-CN"/>
        </w:rPr>
        <w:t xml:space="preserve"> 00 </w:t>
      </w:r>
      <w:r>
        <w:rPr>
          <w:rFonts w:hint="eastAsia" w:ascii="宋体" w:hAnsi="宋体" w:eastAsia="宋体" w:cs="宋体"/>
          <w:color w:val="auto"/>
          <w:sz w:val="24"/>
          <w:szCs w:val="24"/>
        </w:rPr>
        <w:t>分。开标地点</w:t>
      </w:r>
      <w:r>
        <w:rPr>
          <w:rFonts w:hint="eastAsia" w:ascii="宋体" w:hAnsi="宋体" w:eastAsia="宋体" w:cs="宋体"/>
          <w:color w:val="auto"/>
          <w:sz w:val="24"/>
          <w:szCs w:val="24"/>
          <w:u w:val="single"/>
        </w:rPr>
        <w:t>浏阳市人民东路60号2楼202室</w:t>
      </w:r>
      <w:r>
        <w:rPr>
          <w:rFonts w:hint="eastAsia" w:ascii="宋体" w:hAnsi="宋体" w:eastAsia="宋体" w:cs="宋体"/>
          <w:color w:val="auto"/>
          <w:sz w:val="24"/>
          <w:szCs w:val="24"/>
        </w:rPr>
        <w:t>进行，本项目由法定代表人携带本人身份证和法定代表人身份证明或委托代理人携带本人身份证、法定代表人身份证明和法人授权委托书原件及被授权人在投标人近三个月内任意一个月的社保证明必须按时参加开标会议，不得迟到。</w:t>
      </w:r>
    </w:p>
    <w:p w14:paraId="085EE13A">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b/>
          <w:bCs/>
          <w:color w:val="auto"/>
          <w:sz w:val="24"/>
          <w:szCs w:val="24"/>
        </w:rPr>
      </w:pPr>
      <w:bookmarkStart w:id="8" w:name="_Toc300677995"/>
      <w:bookmarkStart w:id="9" w:name="_Toc429827520"/>
      <w:r>
        <w:rPr>
          <w:rFonts w:hint="eastAsia" w:ascii="宋体" w:hAnsi="宋体" w:eastAsia="宋体" w:cs="宋体"/>
          <w:b/>
          <w:bCs/>
          <w:color w:val="auto"/>
          <w:sz w:val="24"/>
          <w:szCs w:val="24"/>
        </w:rPr>
        <w:t>十</w:t>
      </w: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rPr>
        <w:t>、评标办法（</w:t>
      </w:r>
      <w:r>
        <w:rPr>
          <w:rFonts w:hint="eastAsia" w:ascii="宋体" w:hAnsi="宋体" w:eastAsia="宋体" w:cs="宋体"/>
          <w:b/>
          <w:bCs/>
          <w:color w:val="auto"/>
          <w:sz w:val="24"/>
          <w:szCs w:val="24"/>
          <w:lang w:val="en-US" w:eastAsia="zh-CN"/>
        </w:rPr>
        <w:t>最低评标价法</w:t>
      </w:r>
      <w:r>
        <w:rPr>
          <w:rFonts w:hint="eastAsia" w:ascii="宋体" w:hAnsi="宋体" w:eastAsia="宋体" w:cs="宋体"/>
          <w:b/>
          <w:bCs/>
          <w:color w:val="auto"/>
          <w:sz w:val="24"/>
          <w:szCs w:val="24"/>
        </w:rPr>
        <w:t>）</w:t>
      </w:r>
    </w:p>
    <w:p w14:paraId="6A7E6E0E">
      <w:pPr>
        <w:keepNext w:val="0"/>
        <w:keepLines w:val="0"/>
        <w:pageBreakBefore w:val="0"/>
        <w:kinsoku/>
        <w:wordWrap/>
        <w:overflowPunct/>
        <w:topLinePunct w:val="0"/>
        <w:autoSpaceDE/>
        <w:autoSpaceDN/>
        <w:bidi w:val="0"/>
        <w:snapToGrid/>
        <w:spacing w:line="520" w:lineRule="exact"/>
        <w:ind w:firstLine="354" w:firstLineChars="147"/>
        <w:textAlignment w:val="auto"/>
        <w:rPr>
          <w:rFonts w:hint="eastAsia" w:ascii="宋体" w:hAnsi="宋体" w:eastAsia="宋体" w:cs="宋体"/>
          <w:bCs/>
          <w:color w:val="auto"/>
          <w:sz w:val="24"/>
          <w:szCs w:val="24"/>
        </w:rPr>
      </w:pPr>
      <w:r>
        <w:rPr>
          <w:rFonts w:hint="eastAsia" w:ascii="宋体" w:hAnsi="宋体" w:eastAsia="宋体" w:cs="宋体"/>
          <w:b/>
          <w:bCs/>
          <w:color w:val="auto"/>
          <w:sz w:val="24"/>
          <w:szCs w:val="24"/>
        </w:rPr>
        <w:t>1、评标详细程序</w:t>
      </w:r>
    </w:p>
    <w:p w14:paraId="4AA51F4E">
      <w:pPr>
        <w:keepNext w:val="0"/>
        <w:keepLines w:val="0"/>
        <w:pageBreakBefore w:val="0"/>
        <w:kinsoku/>
        <w:wordWrap/>
        <w:overflowPunct/>
        <w:topLinePunct w:val="0"/>
        <w:autoSpaceDE/>
        <w:autoSpaceDN/>
        <w:bidi w:val="0"/>
        <w:snapToGrid/>
        <w:spacing w:line="520" w:lineRule="exact"/>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 xml:space="preserve">     第一</w:t>
      </w:r>
      <w:r>
        <w:rPr>
          <w:rFonts w:hint="eastAsia" w:ascii="宋体" w:hAnsi="宋体" w:eastAsia="宋体" w:cs="宋体"/>
          <w:bCs/>
          <w:color w:val="auto"/>
          <w:sz w:val="24"/>
          <w:szCs w:val="24"/>
          <w:lang w:val="en-US" w:eastAsia="zh-CN"/>
        </w:rPr>
        <w:t>阶段</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val="en-US" w:eastAsia="zh-CN"/>
        </w:rPr>
        <w:t>资格性审查</w:t>
      </w:r>
    </w:p>
    <w:p w14:paraId="6EA56589">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评标委员会对</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的</w:t>
      </w:r>
      <w:r>
        <w:rPr>
          <w:rFonts w:hint="eastAsia" w:ascii="宋体" w:hAnsi="宋体" w:eastAsia="宋体" w:cs="宋体"/>
          <w:color w:val="auto"/>
          <w:sz w:val="24"/>
          <w:szCs w:val="24"/>
        </w:rPr>
        <w:t>资格证明文件</w:t>
      </w:r>
      <w:r>
        <w:rPr>
          <w:rFonts w:hint="eastAsia" w:ascii="宋体" w:hAnsi="宋体" w:eastAsia="宋体" w:cs="宋体"/>
          <w:bCs/>
          <w:color w:val="auto"/>
          <w:sz w:val="24"/>
          <w:szCs w:val="24"/>
        </w:rPr>
        <w:t>（营业执照、依法缴纳税收和社会保险费的证明材料、法定代表人身份证明或授权委托书</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特定资格条件</w:t>
      </w:r>
      <w:r>
        <w:rPr>
          <w:rFonts w:hint="eastAsia" w:ascii="宋体" w:hAnsi="宋体" w:eastAsia="宋体" w:cs="宋体"/>
          <w:bCs/>
          <w:color w:val="auto"/>
          <w:sz w:val="24"/>
          <w:szCs w:val="24"/>
        </w:rPr>
        <w:t>等）进行审查，符合招标文件要求者进入下一阶段评标，不符合条件者作</w:t>
      </w:r>
      <w:r>
        <w:rPr>
          <w:rFonts w:hint="eastAsia" w:ascii="宋体" w:hAnsi="宋体" w:eastAsia="宋体" w:cs="宋体"/>
          <w:bCs/>
          <w:color w:val="auto"/>
          <w:sz w:val="24"/>
          <w:szCs w:val="24"/>
          <w:lang w:eastAsia="zh-CN"/>
        </w:rPr>
        <w:t>否决投标</w:t>
      </w:r>
      <w:r>
        <w:rPr>
          <w:rFonts w:hint="eastAsia" w:ascii="宋体" w:hAnsi="宋体" w:eastAsia="宋体" w:cs="宋体"/>
          <w:bCs/>
          <w:color w:val="auto"/>
          <w:sz w:val="24"/>
          <w:szCs w:val="24"/>
        </w:rPr>
        <w:t>处理，对未能通过</w:t>
      </w:r>
      <w:r>
        <w:rPr>
          <w:rFonts w:hint="eastAsia" w:ascii="宋体" w:hAnsi="宋体" w:eastAsia="宋体" w:cs="宋体"/>
          <w:color w:val="auto"/>
          <w:sz w:val="24"/>
          <w:szCs w:val="24"/>
        </w:rPr>
        <w:t>资格证明文件</w:t>
      </w:r>
      <w:r>
        <w:rPr>
          <w:rFonts w:hint="eastAsia" w:ascii="宋体" w:hAnsi="宋体" w:eastAsia="宋体" w:cs="宋体"/>
          <w:bCs/>
          <w:color w:val="auto"/>
          <w:sz w:val="24"/>
          <w:szCs w:val="24"/>
        </w:rPr>
        <w:t>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，评标委员会必须阐明原因，并予记录。</w:t>
      </w:r>
    </w:p>
    <w:p w14:paraId="03B992C2">
      <w:pPr>
        <w:keepNext w:val="0"/>
        <w:keepLines w:val="0"/>
        <w:pageBreakBefore w:val="0"/>
        <w:kinsoku/>
        <w:wordWrap/>
        <w:overflowPunct/>
        <w:topLinePunct w:val="0"/>
        <w:autoSpaceDE/>
        <w:autoSpaceDN/>
        <w:bidi w:val="0"/>
        <w:snapToGrid/>
        <w:spacing w:line="520" w:lineRule="exact"/>
        <w:ind w:firstLine="600" w:firstLineChars="250"/>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第二阶段：</w:t>
      </w:r>
      <w:r>
        <w:rPr>
          <w:rFonts w:hint="eastAsia" w:ascii="宋体" w:hAnsi="宋体" w:eastAsia="宋体" w:cs="宋体"/>
          <w:bCs/>
          <w:color w:val="auto"/>
          <w:sz w:val="24"/>
          <w:szCs w:val="24"/>
          <w:lang w:val="en-US" w:eastAsia="zh-CN"/>
        </w:rPr>
        <w:t>符合性审查</w:t>
      </w:r>
    </w:p>
    <w:p w14:paraId="73393B5E">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依据招标文件的规定，从投标文件的有效性、完整性和对招标文件的响应程度进行审查，以确定是否对招标文件的实质性要求作出响应。</w:t>
      </w:r>
      <w:r>
        <w:rPr>
          <w:rFonts w:hint="eastAsia" w:ascii="宋体" w:hAnsi="宋体" w:eastAsia="宋体" w:cs="宋体"/>
          <w:bCs/>
          <w:color w:val="auto"/>
          <w:sz w:val="24"/>
          <w:szCs w:val="24"/>
          <w:lang w:val="en-US" w:eastAsia="zh-CN"/>
        </w:rPr>
        <w:t>投标人对投标承诺汇总表内容进行修改或货物/服务不满足招标文件要求的视为不响应招标文件的实质性要求。</w:t>
      </w:r>
      <w:r>
        <w:rPr>
          <w:rFonts w:hint="eastAsia" w:ascii="宋体" w:hAnsi="宋体" w:eastAsia="宋体" w:cs="宋体"/>
          <w:bCs/>
          <w:color w:val="auto"/>
          <w:sz w:val="24"/>
          <w:szCs w:val="24"/>
        </w:rPr>
        <w:t>评标委员会决定投标文件的响应性只根据投标文件真实无误的内容，而不依据外部的证据，但投标文件有不真实、不正确的内容时除外。对未能通过</w:t>
      </w:r>
      <w:r>
        <w:rPr>
          <w:rFonts w:hint="eastAsia" w:ascii="宋体" w:hAnsi="宋体" w:eastAsia="宋体" w:cs="宋体"/>
          <w:bCs/>
          <w:color w:val="auto"/>
          <w:sz w:val="24"/>
          <w:szCs w:val="24"/>
          <w:lang w:val="en-US" w:eastAsia="zh-CN"/>
        </w:rPr>
        <w:t>符合性审查</w:t>
      </w:r>
      <w:r>
        <w:rPr>
          <w:rFonts w:hint="eastAsia" w:ascii="宋体" w:hAnsi="宋体" w:eastAsia="宋体" w:cs="宋体"/>
          <w:bCs/>
          <w:color w:val="auto"/>
          <w:sz w:val="24"/>
          <w:szCs w:val="24"/>
        </w:rPr>
        <w:t>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，评标委员会必须阐明原因，并予记录。</w:t>
      </w:r>
    </w:p>
    <w:p w14:paraId="210EFA8E">
      <w:pPr>
        <w:keepNext w:val="0"/>
        <w:keepLines w:val="0"/>
        <w:pageBreakBefore w:val="0"/>
        <w:kinsoku/>
        <w:wordWrap/>
        <w:overflowPunct/>
        <w:topLinePunct w:val="0"/>
        <w:autoSpaceDE/>
        <w:autoSpaceDN/>
        <w:bidi w:val="0"/>
        <w:snapToGrid/>
        <w:spacing w:line="520" w:lineRule="exact"/>
        <w:ind w:firstLine="600" w:firstLineChars="250"/>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 xml:space="preserve"> 第三阶段：</w:t>
      </w:r>
      <w:r>
        <w:rPr>
          <w:rFonts w:hint="eastAsia" w:ascii="宋体" w:hAnsi="宋体" w:eastAsia="宋体" w:cs="宋体"/>
          <w:bCs/>
          <w:color w:val="auto"/>
          <w:sz w:val="24"/>
          <w:szCs w:val="24"/>
          <w:lang w:val="en-US" w:eastAsia="zh-CN"/>
        </w:rPr>
        <w:t>投标报价审查</w:t>
      </w:r>
    </w:p>
    <w:p w14:paraId="6398A695">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评标委员会对投标报价进行</w:t>
      </w:r>
      <w:r>
        <w:rPr>
          <w:rFonts w:hint="eastAsia" w:ascii="宋体" w:hAnsi="宋体" w:eastAsia="宋体" w:cs="宋体"/>
          <w:bCs/>
          <w:color w:val="auto"/>
          <w:sz w:val="24"/>
          <w:szCs w:val="24"/>
          <w:lang w:val="en-US" w:eastAsia="zh-CN"/>
        </w:rPr>
        <w:t>审查</w:t>
      </w:r>
      <w:r>
        <w:rPr>
          <w:rFonts w:hint="eastAsia" w:ascii="宋体" w:hAnsi="宋体" w:eastAsia="宋体" w:cs="宋体"/>
          <w:bCs/>
          <w:color w:val="auto"/>
          <w:sz w:val="24"/>
          <w:szCs w:val="24"/>
        </w:rPr>
        <w:t>，评审投标报价详细内容是否涵盖招标项目的范围和内容，对未能通过评审商务的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，评标委员会必须阐明理由及原因，并予记录。投标人的报价必须由投标人的法定代表人或委托代理人签字（或盖章）并加盖单位公章。</w:t>
      </w:r>
    </w:p>
    <w:p w14:paraId="2588AEFD">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第四阶段：确定投标人的排序并推荐第一、二、三中标候选人</w:t>
      </w:r>
    </w:p>
    <w:p w14:paraId="5AAABE89">
      <w:pPr>
        <w:keepNext w:val="0"/>
        <w:keepLines w:val="0"/>
        <w:pageBreakBefore w:val="0"/>
        <w:kinsoku/>
        <w:wordWrap/>
        <w:overflowPunct/>
        <w:topLinePunct w:val="0"/>
        <w:autoSpaceDE/>
        <w:autoSpaceDN/>
        <w:bidi w:val="0"/>
        <w:snapToGrid/>
        <w:spacing w:line="520" w:lineRule="exact"/>
        <w:ind w:firstLine="360" w:firstLineChars="1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eastAsia="zh-CN"/>
        </w:rPr>
        <w:t>评标委员会</w:t>
      </w:r>
      <w:r>
        <w:rPr>
          <w:rFonts w:hint="eastAsia" w:ascii="宋体" w:hAnsi="宋体" w:eastAsia="宋体" w:cs="宋体"/>
          <w:bCs/>
          <w:color w:val="auto"/>
          <w:sz w:val="24"/>
          <w:szCs w:val="24"/>
        </w:rPr>
        <w:t>依据招标文件和</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投标文件，从质量和服务均能满足招标文件实质性响应要求的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中，按照最终评标价由低到高的顺序</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向</w:t>
      </w:r>
      <w:r>
        <w:rPr>
          <w:rFonts w:hint="eastAsia" w:ascii="宋体" w:hAnsi="宋体" w:eastAsia="宋体" w:cs="宋体"/>
          <w:bCs/>
          <w:color w:val="auto"/>
          <w:sz w:val="24"/>
          <w:szCs w:val="24"/>
          <w:lang w:eastAsia="zh-CN"/>
        </w:rPr>
        <w:t>招标人</w:t>
      </w:r>
      <w:r>
        <w:rPr>
          <w:rFonts w:hint="eastAsia" w:ascii="宋体" w:hAnsi="宋体" w:eastAsia="宋体" w:cs="宋体"/>
          <w:bCs/>
          <w:color w:val="auto"/>
          <w:sz w:val="24"/>
          <w:szCs w:val="24"/>
        </w:rPr>
        <w:t>推荐成交候选</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并编写评审报告。出现报价相同的2个及以上第一中标候选人时，现场抽签确定。</w:t>
      </w:r>
    </w:p>
    <w:p w14:paraId="3C80B4BF">
      <w:pPr>
        <w:keepNext w:val="0"/>
        <w:keepLines w:val="0"/>
        <w:pageBreakBefore w:val="0"/>
        <w:kinsoku/>
        <w:wordWrap/>
        <w:overflowPunct/>
        <w:topLinePunct w:val="0"/>
        <w:autoSpaceDE/>
        <w:autoSpaceDN/>
        <w:bidi w:val="0"/>
        <w:snapToGrid/>
        <w:spacing w:line="520" w:lineRule="exact"/>
        <w:ind w:firstLine="120" w:firstLineChars="5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十</w:t>
      </w: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rPr>
        <w:t>、联系方式</w:t>
      </w:r>
    </w:p>
    <w:p w14:paraId="4D239898">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val="en-US" w:eastAsia="zh-CN"/>
        </w:rPr>
        <w:t>招</w:t>
      </w:r>
      <w:r>
        <w:rPr>
          <w:rFonts w:hint="eastAsia" w:ascii="宋体" w:hAnsi="宋体" w:eastAsia="宋体" w:cs="Times New Roman"/>
          <w:color w:val="auto"/>
          <w:sz w:val="24"/>
          <w:szCs w:val="24"/>
        </w:rPr>
        <w:t xml:space="preserve"> </w:t>
      </w:r>
      <w:r>
        <w:rPr>
          <w:rFonts w:hint="eastAsia" w:ascii="宋体" w:hAnsi="宋体" w:eastAsia="宋体" w:cs="Times New Roman"/>
          <w:color w:val="auto"/>
          <w:sz w:val="24"/>
          <w:szCs w:val="24"/>
          <w:lang w:val="en-US" w:eastAsia="zh-CN"/>
        </w:rPr>
        <w:t>标</w:t>
      </w:r>
      <w:r>
        <w:rPr>
          <w:rFonts w:hint="eastAsia" w:ascii="宋体" w:hAnsi="宋体" w:eastAsia="宋体" w:cs="Times New Roman"/>
          <w:color w:val="auto"/>
          <w:sz w:val="24"/>
          <w:szCs w:val="24"/>
        </w:rPr>
        <w:t xml:space="preserve"> 人：</w:t>
      </w:r>
      <w:r>
        <w:rPr>
          <w:rFonts w:hint="eastAsia" w:ascii="宋体" w:hAnsi="宋体" w:eastAsia="宋体" w:cs="Times New Roman"/>
          <w:color w:val="auto"/>
          <w:sz w:val="24"/>
          <w:szCs w:val="24"/>
          <w:lang w:eastAsia="zh-CN"/>
        </w:rPr>
        <w:t>浏阳市文化旅游产业发展有限责任公司</w:t>
      </w:r>
    </w:p>
    <w:p w14:paraId="75DD8BDB">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地    址：</w:t>
      </w:r>
      <w:r>
        <w:rPr>
          <w:rFonts w:hint="eastAsia" w:ascii="宋体" w:hAnsi="宋体" w:eastAsia="宋体" w:cs="Times New Roman"/>
          <w:color w:val="auto"/>
          <w:sz w:val="24"/>
          <w:szCs w:val="24"/>
        </w:rPr>
        <w:t>浏阳市人民东路60号</w:t>
      </w:r>
    </w:p>
    <w:p w14:paraId="26047261">
      <w:pPr>
        <w:keepNext w:val="0"/>
        <w:keepLines w:val="0"/>
        <w:pageBreakBefore w:val="0"/>
        <w:tabs>
          <w:tab w:val="left" w:pos="7853"/>
        </w:tabs>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联</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系</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人：易女士     电话：0731-83648668</w:t>
      </w:r>
    </w:p>
    <w:p w14:paraId="698F3920">
      <w:pPr>
        <w:keepNext w:val="0"/>
        <w:keepLines w:val="0"/>
        <w:pageBreakBefore w:val="0"/>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代理机构：</w:t>
      </w:r>
      <w:r>
        <w:rPr>
          <w:rFonts w:hint="eastAsia" w:ascii="宋体" w:hAnsi="宋体" w:eastAsia="宋体" w:cs="Times New Roman"/>
          <w:color w:val="auto"/>
          <w:sz w:val="24"/>
          <w:szCs w:val="24"/>
          <w:lang w:eastAsia="zh-CN"/>
        </w:rPr>
        <w:t>长沙东睿工程咨询有限公司</w:t>
      </w:r>
    </w:p>
    <w:p w14:paraId="45201A23">
      <w:pPr>
        <w:keepNext w:val="0"/>
        <w:keepLines w:val="0"/>
        <w:pageBreakBefore w:val="0"/>
        <w:tabs>
          <w:tab w:val="left" w:pos="364"/>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地    址：</w:t>
      </w:r>
      <w:r>
        <w:rPr>
          <w:rFonts w:hint="eastAsia" w:ascii="宋体" w:hAnsi="宋体" w:cs="宋体"/>
          <w:iCs/>
          <w:color w:val="auto"/>
          <w:sz w:val="24"/>
          <w:highlight w:val="none"/>
          <w:lang w:eastAsia="zh-CN"/>
        </w:rPr>
        <w:t>浏阳市圣大云天3栋703</w:t>
      </w:r>
    </w:p>
    <w:p w14:paraId="3BC7667F">
      <w:pPr>
        <w:keepNext w:val="0"/>
        <w:keepLines w:val="0"/>
        <w:pageBreakBefore w:val="0"/>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rPr>
        <w:t>联 系 人：</w:t>
      </w:r>
      <w:r>
        <w:rPr>
          <w:rFonts w:hint="eastAsia" w:ascii="宋体" w:hAnsi="宋体" w:cs="宋体"/>
          <w:color w:val="auto"/>
          <w:sz w:val="24"/>
          <w:highlight w:val="none"/>
        </w:rPr>
        <w:t>刘先生、闵女士</w:t>
      </w:r>
      <w:r>
        <w:rPr>
          <w:rFonts w:hint="eastAsia" w:ascii="宋体" w:hAnsi="宋体" w:eastAsia="宋体" w:cs="Times New Roman"/>
          <w:color w:val="auto"/>
          <w:sz w:val="24"/>
          <w:szCs w:val="24"/>
        </w:rPr>
        <w:t xml:space="preserve">     电话：</w:t>
      </w:r>
      <w:r>
        <w:rPr>
          <w:rFonts w:hint="eastAsia" w:ascii="宋体" w:hAnsi="宋体" w:eastAsia="宋体" w:cs="Times New Roman"/>
          <w:color w:val="auto"/>
          <w:sz w:val="24"/>
          <w:szCs w:val="24"/>
          <w:lang w:val="en-US" w:eastAsia="zh-CN"/>
        </w:rPr>
        <w:t>19974822466</w:t>
      </w:r>
      <w:r>
        <w:rPr>
          <w:rFonts w:hint="eastAsia" w:ascii="宋体" w:hAnsi="宋体" w:eastAsia="宋体" w:cs="Times New Roman"/>
          <w:color w:val="auto"/>
          <w:sz w:val="24"/>
          <w:szCs w:val="24"/>
        </w:rPr>
        <w:t xml:space="preserve">  19974822466</w:t>
      </w:r>
    </w:p>
    <w:p w14:paraId="4B2F19B9">
      <w:pP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br w:type="page"/>
      </w:r>
    </w:p>
    <w:p w14:paraId="4F79D5F7">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color w:val="auto"/>
          <w:sz w:val="32"/>
          <w:lang w:val="en-US" w:eastAsia="zh-CN"/>
        </w:rPr>
        <w:sectPr>
          <w:pgSz w:w="11905" w:h="16838"/>
          <w:pgMar w:top="1531" w:right="1531" w:bottom="1531" w:left="1531" w:header="850" w:footer="992" w:gutter="0"/>
          <w:cols w:space="0" w:num="1"/>
          <w:docGrid w:type="lines" w:linePitch="315" w:charSpace="0"/>
        </w:sectPr>
      </w:pPr>
      <w:bookmarkStart w:id="10" w:name="OLE_LINK3"/>
    </w:p>
    <w:p w14:paraId="2363438C">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auto"/>
          <w:kern w:val="0"/>
          <w:sz w:val="32"/>
          <w:szCs w:val="32"/>
          <w:u w:val="none"/>
          <w:lang w:val="en-US" w:eastAsia="zh-CN" w:bidi="ar"/>
        </w:rPr>
      </w:pPr>
      <w:r>
        <w:rPr>
          <w:rFonts w:hint="eastAsia" w:ascii="宋体" w:hAnsi="宋体" w:eastAsia="宋体" w:cs="宋体"/>
          <w:b/>
          <w:bCs/>
          <w:color w:val="auto"/>
          <w:sz w:val="32"/>
          <w:lang w:val="en-US" w:eastAsia="zh-CN"/>
        </w:rPr>
        <w:t>浏阳市秋收起义纪念馆红色旅游配套用房改造项目布草、窗帘采购</w:t>
      </w:r>
      <w:r>
        <w:rPr>
          <w:rFonts w:hint="eastAsia" w:ascii="宋体" w:hAnsi="宋体" w:eastAsia="宋体" w:cs="宋体"/>
          <w:b/>
          <w:bCs/>
          <w:i w:val="0"/>
          <w:iCs w:val="0"/>
          <w:color w:val="auto"/>
          <w:kern w:val="0"/>
          <w:sz w:val="32"/>
          <w:szCs w:val="32"/>
          <w:u w:val="none"/>
          <w:lang w:val="en-US" w:eastAsia="zh-CN" w:bidi="ar"/>
        </w:rPr>
        <w:t>清单及要求</w:t>
      </w:r>
    </w:p>
    <w:bookmarkEnd w:id="10"/>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6"/>
        <w:gridCol w:w="1056"/>
        <w:gridCol w:w="1371"/>
        <w:gridCol w:w="571"/>
        <w:gridCol w:w="571"/>
        <w:gridCol w:w="678"/>
        <w:gridCol w:w="885"/>
        <w:gridCol w:w="847"/>
        <w:gridCol w:w="1283"/>
        <w:gridCol w:w="6094"/>
      </w:tblGrid>
      <w:tr w14:paraId="6A4FB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10"/>
            <w:tcBorders>
              <w:top w:val="nil"/>
              <w:left w:val="nil"/>
              <w:bottom w:val="nil"/>
              <w:right w:val="nil"/>
            </w:tcBorders>
            <w:shd w:val="clear" w:color="auto" w:fill="FFFFFF"/>
            <w:noWrap/>
            <w:vAlign w:val="center"/>
          </w:tcPr>
          <w:p w14:paraId="44EEF4E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4"/>
                <w:szCs w:val="24"/>
                <w:u w:val="none"/>
                <w:lang w:val="en-US" w:eastAsia="zh-CN" w:bidi="ar"/>
              </w:rPr>
              <w:t>布草采购</w:t>
            </w:r>
          </w:p>
        </w:tc>
      </w:tr>
      <w:tr w14:paraId="168D0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EF30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床型</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1084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物品名称</w:t>
            </w:r>
          </w:p>
        </w:tc>
        <w:tc>
          <w:tcPr>
            <w:tcW w:w="4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81E5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规格cm</w:t>
            </w:r>
          </w:p>
        </w:tc>
        <w:tc>
          <w:tcPr>
            <w:tcW w:w="2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BB94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2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83CD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房数</w:t>
            </w:r>
          </w:p>
        </w:tc>
        <w:tc>
          <w:tcPr>
            <w:tcW w:w="2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84F3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采购par数</w:t>
            </w:r>
          </w:p>
        </w:tc>
        <w:tc>
          <w:tcPr>
            <w:tcW w:w="3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FB5F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采购数量</w:t>
            </w:r>
          </w:p>
        </w:tc>
        <w:tc>
          <w:tcPr>
            <w:tcW w:w="2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64E7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单价（元）</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6BA7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金额（元）</w:t>
            </w:r>
          </w:p>
        </w:tc>
        <w:tc>
          <w:tcPr>
            <w:tcW w:w="21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0CD8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03F54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16"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795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1.8m</w:t>
            </w:r>
          </w:p>
        </w:tc>
        <w:tc>
          <w:tcPr>
            <w:tcW w:w="3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0D5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羽绒被芯</w:t>
            </w:r>
          </w:p>
        </w:tc>
        <w:tc>
          <w:tcPr>
            <w:tcW w:w="4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05A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250*230</w:t>
            </w:r>
          </w:p>
        </w:tc>
        <w:tc>
          <w:tcPr>
            <w:tcW w:w="2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209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床</w:t>
            </w:r>
          </w:p>
        </w:tc>
        <w:tc>
          <w:tcPr>
            <w:tcW w:w="2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F1E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EC7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597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326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620</w:t>
            </w:r>
          </w:p>
        </w:tc>
        <w:tc>
          <w:tcPr>
            <w:tcW w:w="4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824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62000.00 </w:t>
            </w:r>
          </w:p>
        </w:tc>
        <w:tc>
          <w:tcPr>
            <w:tcW w:w="21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53B8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面料；40S全棉 T233防羽布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内部填充:75%白鹅绒                                        执行标准：GB/22800-2009《星级旅游饭店纺织品》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缩水率按国家标准执行，符合国际《OEKOTEX STANDARD 100》生态环保纺织用品标准认证。</w:t>
            </w:r>
          </w:p>
        </w:tc>
      </w:tr>
      <w:tr w14:paraId="52F95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99244">
            <w:pPr>
              <w:jc w:val="center"/>
              <w:rPr>
                <w:rFonts w:hint="eastAsia" w:ascii="宋体" w:hAnsi="宋体" w:eastAsia="宋体" w:cs="宋体"/>
                <w:i w:val="0"/>
                <w:iCs w:val="0"/>
                <w:color w:val="000000"/>
                <w:sz w:val="21"/>
                <w:szCs w:val="21"/>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6AA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被套</w:t>
            </w:r>
          </w:p>
        </w:tc>
        <w:tc>
          <w:tcPr>
            <w:tcW w:w="4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3BC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270*245</w:t>
            </w:r>
          </w:p>
        </w:tc>
        <w:tc>
          <w:tcPr>
            <w:tcW w:w="2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A46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A89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2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57E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990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133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4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F8E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20790.00 </w:t>
            </w:r>
          </w:p>
        </w:tc>
        <w:tc>
          <w:tcPr>
            <w:tcW w:w="21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ABAB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面料:经纱80S 纬纱60S T400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精烧毛全丝光工艺处理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执行标准：GB/22800-2009《星级旅游饭店纺织品》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缩水率按国家标准执行，符合国际《OEKOTEX STANDARD 100》生态环保纺织用品标准认证。</w:t>
            </w:r>
          </w:p>
        </w:tc>
      </w:tr>
      <w:tr w14:paraId="07F80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F9A10">
            <w:pPr>
              <w:jc w:val="center"/>
              <w:rPr>
                <w:rFonts w:hint="eastAsia" w:ascii="宋体" w:hAnsi="宋体" w:eastAsia="宋体" w:cs="宋体"/>
                <w:i w:val="0"/>
                <w:iCs w:val="0"/>
                <w:color w:val="000000"/>
                <w:sz w:val="21"/>
                <w:szCs w:val="21"/>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8F1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床单</w:t>
            </w:r>
          </w:p>
        </w:tc>
        <w:tc>
          <w:tcPr>
            <w:tcW w:w="4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8835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280*300</w:t>
            </w:r>
          </w:p>
        </w:tc>
        <w:tc>
          <w:tcPr>
            <w:tcW w:w="2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D5A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E86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2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519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093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4BE8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4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AC31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16324.00 </w:t>
            </w:r>
          </w:p>
        </w:tc>
        <w:tc>
          <w:tcPr>
            <w:tcW w:w="21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D743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面料:经纱80S 纬纱60S T400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精烧毛全丝光工艺处理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执行标准：GB/22800-2009《星级旅游饭店纺织品》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缩水率按国家标准执行，符合国际《OEKOTEX STANDARD 100》生态环保纺织用品标准认证。</w:t>
            </w:r>
          </w:p>
        </w:tc>
      </w:tr>
      <w:tr w14:paraId="171FC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974A9">
            <w:pPr>
              <w:jc w:val="center"/>
              <w:rPr>
                <w:rFonts w:hint="eastAsia" w:ascii="宋体" w:hAnsi="宋体" w:eastAsia="宋体" w:cs="宋体"/>
                <w:i w:val="0"/>
                <w:iCs w:val="0"/>
                <w:color w:val="000000"/>
                <w:sz w:val="21"/>
                <w:szCs w:val="21"/>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6B6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零压枕</w:t>
            </w:r>
          </w:p>
        </w:tc>
        <w:tc>
          <w:tcPr>
            <w:tcW w:w="4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A11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50*80</w:t>
            </w:r>
          </w:p>
        </w:tc>
        <w:tc>
          <w:tcPr>
            <w:tcW w:w="2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FBB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380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E05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B05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604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4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346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9500.00 </w:t>
            </w:r>
          </w:p>
        </w:tc>
        <w:tc>
          <w:tcPr>
            <w:tcW w:w="21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97E3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40s 233T 全棉白色防羽布  上、下层各充400g 30%鹅绒 内层500g 鹅毛片,执行QB/T1193-2012标准。</w:t>
            </w:r>
          </w:p>
        </w:tc>
      </w:tr>
      <w:tr w14:paraId="27790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82B72">
            <w:pPr>
              <w:jc w:val="center"/>
              <w:rPr>
                <w:rFonts w:hint="eastAsia" w:ascii="宋体" w:hAnsi="宋体" w:eastAsia="宋体" w:cs="宋体"/>
                <w:i w:val="0"/>
                <w:iCs w:val="0"/>
                <w:color w:val="000000"/>
                <w:sz w:val="21"/>
                <w:szCs w:val="21"/>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964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枕套</w:t>
            </w:r>
          </w:p>
        </w:tc>
        <w:tc>
          <w:tcPr>
            <w:tcW w:w="4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BE0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60*90cm</w:t>
            </w:r>
          </w:p>
        </w:tc>
        <w:tc>
          <w:tcPr>
            <w:tcW w:w="2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2D7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52D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E63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18A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384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4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52E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3400.00 </w:t>
            </w:r>
          </w:p>
        </w:tc>
        <w:tc>
          <w:tcPr>
            <w:tcW w:w="21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B064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面料:经纱80S 纬纱60S T400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精烧毛全丝光工艺处理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执行标准：GB/22800-2009《星级旅游饭店纺织品》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缩水率按国家标准执行，《OEKOTEX STANDARD 100》生态环保纺织用品标准认证。</w:t>
            </w:r>
          </w:p>
        </w:tc>
      </w:tr>
      <w:tr w14:paraId="00E82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30399">
            <w:pPr>
              <w:jc w:val="center"/>
              <w:rPr>
                <w:rFonts w:hint="eastAsia" w:ascii="宋体" w:hAnsi="宋体" w:eastAsia="宋体" w:cs="宋体"/>
                <w:i w:val="0"/>
                <w:iCs w:val="0"/>
                <w:color w:val="000000"/>
                <w:sz w:val="21"/>
                <w:szCs w:val="21"/>
                <w:u w:val="none"/>
              </w:rPr>
            </w:pPr>
          </w:p>
        </w:tc>
        <w:tc>
          <w:tcPr>
            <w:tcW w:w="365" w:type="pct"/>
            <w:tcBorders>
              <w:top w:val="single" w:color="000000" w:sz="4" w:space="0"/>
              <w:left w:val="single" w:color="000000" w:sz="4" w:space="0"/>
              <w:bottom w:val="nil"/>
              <w:right w:val="single" w:color="000000" w:sz="4" w:space="0"/>
            </w:tcBorders>
            <w:shd w:val="clear" w:color="auto" w:fill="FFFFFF"/>
            <w:noWrap/>
            <w:vAlign w:val="center"/>
          </w:tcPr>
          <w:p w14:paraId="50A2E8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内枕套</w:t>
            </w:r>
          </w:p>
        </w:tc>
        <w:tc>
          <w:tcPr>
            <w:tcW w:w="4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33E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53*85</w:t>
            </w:r>
          </w:p>
        </w:tc>
        <w:tc>
          <w:tcPr>
            <w:tcW w:w="216" w:type="pct"/>
            <w:tcBorders>
              <w:top w:val="single" w:color="000000" w:sz="4" w:space="0"/>
              <w:left w:val="single" w:color="000000" w:sz="4" w:space="0"/>
              <w:bottom w:val="nil"/>
              <w:right w:val="single" w:color="000000" w:sz="4" w:space="0"/>
            </w:tcBorders>
            <w:shd w:val="clear" w:color="auto" w:fill="FFFFFF"/>
            <w:noWrap/>
            <w:vAlign w:val="center"/>
          </w:tcPr>
          <w:p w14:paraId="4BD2B3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16" w:type="pct"/>
            <w:tcBorders>
              <w:top w:val="single" w:color="000000" w:sz="4" w:space="0"/>
              <w:left w:val="single" w:color="000000" w:sz="4" w:space="0"/>
              <w:bottom w:val="nil"/>
              <w:right w:val="single" w:color="000000" w:sz="4" w:space="0"/>
            </w:tcBorders>
            <w:shd w:val="clear" w:color="auto" w:fill="FFFFFF"/>
            <w:noWrap/>
            <w:vAlign w:val="center"/>
          </w:tcPr>
          <w:p w14:paraId="21926F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54" w:type="pct"/>
            <w:tcBorders>
              <w:top w:val="single" w:color="000000" w:sz="4" w:space="0"/>
              <w:left w:val="single" w:color="000000" w:sz="4" w:space="0"/>
              <w:bottom w:val="nil"/>
              <w:right w:val="single" w:color="000000" w:sz="4" w:space="0"/>
            </w:tcBorders>
            <w:shd w:val="clear" w:color="auto" w:fill="FFFFFF"/>
            <w:noWrap/>
            <w:vAlign w:val="center"/>
          </w:tcPr>
          <w:p w14:paraId="694F08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05B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65" w:type="pct"/>
            <w:tcBorders>
              <w:top w:val="single" w:color="000000" w:sz="4" w:space="0"/>
              <w:left w:val="single" w:color="000000" w:sz="4" w:space="0"/>
              <w:bottom w:val="nil"/>
              <w:right w:val="single" w:color="000000" w:sz="4" w:space="0"/>
            </w:tcBorders>
            <w:shd w:val="clear" w:color="auto" w:fill="FFFFFF"/>
            <w:noWrap/>
            <w:vAlign w:val="center"/>
          </w:tcPr>
          <w:p w14:paraId="5920C6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A39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1200.00 </w:t>
            </w:r>
          </w:p>
        </w:tc>
        <w:tc>
          <w:tcPr>
            <w:tcW w:w="21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D9AE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60S缎纹面料，布料精烧毛、全丝光工艺、面料柔软、透气性能良好，可拼接，米袋式。</w:t>
            </w:r>
          </w:p>
        </w:tc>
      </w:tr>
      <w:tr w14:paraId="13AE6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5EE3D">
            <w:pPr>
              <w:jc w:val="center"/>
              <w:rPr>
                <w:rFonts w:hint="eastAsia" w:ascii="宋体" w:hAnsi="宋体" w:eastAsia="宋体" w:cs="宋体"/>
                <w:i w:val="0"/>
                <w:iCs w:val="0"/>
                <w:color w:val="000000"/>
                <w:sz w:val="21"/>
                <w:szCs w:val="21"/>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527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保护垫</w:t>
            </w:r>
          </w:p>
        </w:tc>
        <w:tc>
          <w:tcPr>
            <w:tcW w:w="4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08F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180*200*15</w:t>
            </w:r>
          </w:p>
        </w:tc>
        <w:tc>
          <w:tcPr>
            <w:tcW w:w="2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7C8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9C1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2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015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748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4D4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4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82E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5780.00 </w:t>
            </w:r>
          </w:p>
        </w:tc>
        <w:tc>
          <w:tcPr>
            <w:tcW w:w="21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B19D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全柔磨毛布全涤白色 内充150g/平方定型水洗棉，电脑多针绗缝，不变形，不结块，四角加松紧</w:t>
            </w:r>
          </w:p>
        </w:tc>
      </w:tr>
      <w:tr w14:paraId="1BA7E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16" w:type="pct"/>
            <w:vMerge w:val="restart"/>
            <w:tcBorders>
              <w:top w:val="single" w:color="000000" w:sz="4" w:space="0"/>
              <w:left w:val="single" w:color="000000" w:sz="4" w:space="0"/>
              <w:bottom w:val="nil"/>
              <w:right w:val="single" w:color="000000" w:sz="4" w:space="0"/>
            </w:tcBorders>
            <w:shd w:val="clear" w:color="auto" w:fill="FFFFFF"/>
            <w:noWrap/>
            <w:vAlign w:val="center"/>
          </w:tcPr>
          <w:p w14:paraId="5F05C3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布草</w:t>
            </w:r>
          </w:p>
        </w:tc>
        <w:tc>
          <w:tcPr>
            <w:tcW w:w="3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875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浴巾</w:t>
            </w:r>
          </w:p>
        </w:tc>
        <w:tc>
          <w:tcPr>
            <w:tcW w:w="4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6D5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150*80*800g</w:t>
            </w:r>
          </w:p>
        </w:tc>
        <w:tc>
          <w:tcPr>
            <w:tcW w:w="2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1E5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2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7B4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658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6A67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231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4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8F9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9600.00 </w:t>
            </w:r>
          </w:p>
        </w:tc>
        <w:tc>
          <w:tcPr>
            <w:tcW w:w="21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BA43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16s平织螺旋，小缎边工艺                                   执行标准：GB/22800-2009《星级旅游饭店纺织品》缩水率按国家标准执行，符合国际《OEKOTEX STANDARD 100》生态环保纺织用品标准认证。</w:t>
            </w:r>
          </w:p>
        </w:tc>
      </w:tr>
      <w:tr w14:paraId="3B4A5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16" w:type="pct"/>
            <w:vMerge w:val="continue"/>
            <w:tcBorders>
              <w:top w:val="single" w:color="000000" w:sz="4" w:space="0"/>
              <w:left w:val="single" w:color="000000" w:sz="4" w:space="0"/>
              <w:bottom w:val="nil"/>
              <w:right w:val="single" w:color="000000" w:sz="4" w:space="0"/>
            </w:tcBorders>
            <w:shd w:val="clear" w:color="auto" w:fill="FFFFFF"/>
            <w:noWrap/>
            <w:vAlign w:val="center"/>
          </w:tcPr>
          <w:p w14:paraId="124930B6">
            <w:pPr>
              <w:jc w:val="center"/>
              <w:rPr>
                <w:rFonts w:hint="eastAsia" w:ascii="宋体" w:hAnsi="宋体" w:eastAsia="宋体" w:cs="宋体"/>
                <w:i w:val="0"/>
                <w:iCs w:val="0"/>
                <w:color w:val="000000"/>
                <w:sz w:val="21"/>
                <w:szCs w:val="21"/>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85A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面巾</w:t>
            </w:r>
          </w:p>
        </w:tc>
        <w:tc>
          <w:tcPr>
            <w:tcW w:w="4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50C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75*40*200g</w:t>
            </w:r>
          </w:p>
        </w:tc>
        <w:tc>
          <w:tcPr>
            <w:tcW w:w="2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099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2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4938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A8B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DE2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25A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B79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2400.00 </w:t>
            </w:r>
          </w:p>
        </w:tc>
        <w:tc>
          <w:tcPr>
            <w:tcW w:w="21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3567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16s平织螺旋，小缎边工艺                                   执行标准：GB/22800-2009《星级旅游饭店纺织品》缩水率按国家标准执行，符合国际《OEKOTEX STANDARD 100》生态环保纺织用品标准认证。</w:t>
            </w:r>
          </w:p>
        </w:tc>
      </w:tr>
      <w:tr w14:paraId="619AC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16" w:type="pct"/>
            <w:vMerge w:val="continue"/>
            <w:tcBorders>
              <w:top w:val="single" w:color="000000" w:sz="4" w:space="0"/>
              <w:left w:val="single" w:color="000000" w:sz="4" w:space="0"/>
              <w:bottom w:val="nil"/>
              <w:right w:val="single" w:color="000000" w:sz="4" w:space="0"/>
            </w:tcBorders>
            <w:shd w:val="clear" w:color="auto" w:fill="FFFFFF"/>
            <w:noWrap/>
            <w:vAlign w:val="center"/>
          </w:tcPr>
          <w:p w14:paraId="2348604C">
            <w:pPr>
              <w:jc w:val="center"/>
              <w:rPr>
                <w:rFonts w:hint="eastAsia" w:ascii="宋体" w:hAnsi="宋体" w:eastAsia="宋体" w:cs="宋体"/>
                <w:i w:val="0"/>
                <w:iCs w:val="0"/>
                <w:color w:val="000000"/>
                <w:sz w:val="21"/>
                <w:szCs w:val="21"/>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41D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方巾</w:t>
            </w:r>
          </w:p>
        </w:tc>
        <w:tc>
          <w:tcPr>
            <w:tcW w:w="4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C0E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33*33*70g</w:t>
            </w:r>
          </w:p>
        </w:tc>
        <w:tc>
          <w:tcPr>
            <w:tcW w:w="2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B82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2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590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4F0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881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2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B9F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4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432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840.00 </w:t>
            </w:r>
          </w:p>
        </w:tc>
        <w:tc>
          <w:tcPr>
            <w:tcW w:w="21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5ED9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16s平织螺旋，小缎边工艺                                   执行标准：GB/22800-2009《星级旅游饭店纺织品》缩水率按国家标准执行，符合国际《OEKOTEX STANDARD 100》生态环保纺织用品标准认证。</w:t>
            </w:r>
          </w:p>
        </w:tc>
      </w:tr>
      <w:tr w14:paraId="03DB3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16" w:type="pct"/>
            <w:vMerge w:val="continue"/>
            <w:tcBorders>
              <w:top w:val="single" w:color="000000" w:sz="4" w:space="0"/>
              <w:left w:val="single" w:color="000000" w:sz="4" w:space="0"/>
              <w:bottom w:val="nil"/>
              <w:right w:val="single" w:color="000000" w:sz="4" w:space="0"/>
            </w:tcBorders>
            <w:shd w:val="clear" w:color="auto" w:fill="FFFFFF"/>
            <w:noWrap/>
            <w:vAlign w:val="center"/>
          </w:tcPr>
          <w:p w14:paraId="6C2431A3">
            <w:pPr>
              <w:jc w:val="center"/>
              <w:rPr>
                <w:rFonts w:hint="eastAsia" w:ascii="宋体" w:hAnsi="宋体" w:eastAsia="宋体" w:cs="宋体"/>
                <w:i w:val="0"/>
                <w:iCs w:val="0"/>
                <w:color w:val="000000"/>
                <w:sz w:val="21"/>
                <w:szCs w:val="21"/>
                <w:u w:val="none"/>
              </w:rPr>
            </w:pPr>
          </w:p>
        </w:tc>
        <w:tc>
          <w:tcPr>
            <w:tcW w:w="365" w:type="pct"/>
            <w:tcBorders>
              <w:top w:val="single" w:color="000000" w:sz="4" w:space="0"/>
              <w:left w:val="single" w:color="000000" w:sz="4" w:space="0"/>
              <w:bottom w:val="nil"/>
              <w:right w:val="single" w:color="000000" w:sz="4" w:space="0"/>
            </w:tcBorders>
            <w:shd w:val="clear" w:color="auto" w:fill="FFFFFF"/>
            <w:noWrap/>
            <w:vAlign w:val="center"/>
          </w:tcPr>
          <w:p w14:paraId="40FBDF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地巾</w:t>
            </w:r>
          </w:p>
        </w:tc>
        <w:tc>
          <w:tcPr>
            <w:tcW w:w="4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0B3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80*50*450g</w:t>
            </w:r>
          </w:p>
        </w:tc>
        <w:tc>
          <w:tcPr>
            <w:tcW w:w="216" w:type="pct"/>
            <w:tcBorders>
              <w:top w:val="single" w:color="000000" w:sz="4" w:space="0"/>
              <w:left w:val="single" w:color="000000" w:sz="4" w:space="0"/>
              <w:bottom w:val="nil"/>
              <w:right w:val="single" w:color="000000" w:sz="4" w:space="0"/>
            </w:tcBorders>
            <w:shd w:val="clear" w:color="auto" w:fill="FFFFFF"/>
            <w:noWrap/>
            <w:vAlign w:val="center"/>
          </w:tcPr>
          <w:p w14:paraId="30979F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216" w:type="pct"/>
            <w:tcBorders>
              <w:top w:val="single" w:color="000000" w:sz="4" w:space="0"/>
              <w:left w:val="single" w:color="000000" w:sz="4" w:space="0"/>
              <w:bottom w:val="nil"/>
              <w:right w:val="single" w:color="000000" w:sz="4" w:space="0"/>
            </w:tcBorders>
            <w:shd w:val="clear" w:color="auto" w:fill="FFFFFF"/>
            <w:noWrap/>
            <w:vAlign w:val="center"/>
          </w:tcPr>
          <w:p w14:paraId="73EE20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54" w:type="pct"/>
            <w:tcBorders>
              <w:top w:val="single" w:color="000000" w:sz="4" w:space="0"/>
              <w:left w:val="single" w:color="000000" w:sz="4" w:space="0"/>
              <w:bottom w:val="nil"/>
              <w:right w:val="single" w:color="000000" w:sz="4" w:space="0"/>
            </w:tcBorders>
            <w:shd w:val="clear" w:color="auto" w:fill="FFFFFF"/>
            <w:noWrap/>
            <w:vAlign w:val="center"/>
          </w:tcPr>
          <w:p w14:paraId="4BB0B0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28" w:type="pct"/>
            <w:tcBorders>
              <w:top w:val="single" w:color="000000" w:sz="4" w:space="0"/>
              <w:left w:val="single" w:color="000000" w:sz="4" w:space="0"/>
              <w:bottom w:val="nil"/>
              <w:right w:val="single" w:color="000000" w:sz="4" w:space="0"/>
            </w:tcBorders>
            <w:shd w:val="clear" w:color="auto" w:fill="FFFFFF"/>
            <w:noWrap/>
            <w:vAlign w:val="center"/>
          </w:tcPr>
          <w:p w14:paraId="754A8D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265" w:type="pct"/>
            <w:tcBorders>
              <w:top w:val="single" w:color="000000" w:sz="4" w:space="0"/>
              <w:left w:val="single" w:color="000000" w:sz="4" w:space="0"/>
              <w:bottom w:val="nil"/>
              <w:right w:val="single" w:color="000000" w:sz="4" w:space="0"/>
            </w:tcBorders>
            <w:shd w:val="clear" w:color="auto" w:fill="FFFFFF"/>
            <w:noWrap/>
            <w:vAlign w:val="center"/>
          </w:tcPr>
          <w:p w14:paraId="334528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470" w:type="pct"/>
            <w:tcBorders>
              <w:top w:val="single" w:color="000000" w:sz="4" w:space="0"/>
              <w:left w:val="single" w:color="000000" w:sz="4" w:space="0"/>
              <w:bottom w:val="nil"/>
              <w:right w:val="single" w:color="000000" w:sz="4" w:space="0"/>
            </w:tcBorders>
            <w:shd w:val="clear" w:color="auto" w:fill="FFFFFF"/>
            <w:noWrap/>
            <w:vAlign w:val="center"/>
          </w:tcPr>
          <w:p w14:paraId="3ECA7D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5600.00 </w:t>
            </w:r>
          </w:p>
        </w:tc>
        <w:tc>
          <w:tcPr>
            <w:tcW w:w="21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BBD4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全棉漂白精梳32S/2精梳长绒棉，高密织造三针五线加强边，符合OEKO-TEXSTANDARD 100生态环保纺织用品标准，加水洗唛头</w:t>
            </w:r>
          </w:p>
        </w:tc>
      </w:tr>
      <w:tr w14:paraId="76E8D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41" w:type="pct"/>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71FBC03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 元（含税、运、安装等所有费用）</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B05DC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137434.00 </w:t>
            </w:r>
          </w:p>
        </w:tc>
        <w:tc>
          <w:tcPr>
            <w:tcW w:w="21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FE3147">
            <w:pPr>
              <w:jc w:val="center"/>
              <w:rPr>
                <w:rFonts w:hint="eastAsia" w:ascii="宋体" w:hAnsi="宋体" w:eastAsia="宋体" w:cs="宋体"/>
                <w:i w:val="0"/>
                <w:iCs w:val="0"/>
                <w:color w:val="000000"/>
                <w:sz w:val="21"/>
                <w:szCs w:val="21"/>
                <w:u w:val="none"/>
              </w:rPr>
            </w:pPr>
          </w:p>
        </w:tc>
      </w:tr>
    </w:tbl>
    <w:p w14:paraId="166D6C11">
      <w:pPr>
        <w:spacing w:line="400" w:lineRule="exact"/>
        <w:rPr>
          <w:rFonts w:hint="eastAsia" w:ascii="宋体" w:hAnsi="宋体" w:eastAsia="宋体" w:cs="宋体"/>
          <w:b/>
          <w:bCs/>
          <w:color w:val="auto"/>
          <w:sz w:val="21"/>
          <w:szCs w:val="21"/>
          <w:lang w:eastAsia="zh-CN"/>
        </w:rPr>
      </w:pPr>
    </w:p>
    <w:tbl>
      <w:tblPr>
        <w:tblStyle w:val="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1"/>
        <w:gridCol w:w="1228"/>
        <w:gridCol w:w="1556"/>
        <w:gridCol w:w="1262"/>
        <w:gridCol w:w="1203"/>
        <w:gridCol w:w="1030"/>
        <w:gridCol w:w="996"/>
        <w:gridCol w:w="1030"/>
        <w:gridCol w:w="1030"/>
        <w:gridCol w:w="3666"/>
      </w:tblGrid>
      <w:tr w14:paraId="47D4C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00" w:type="pct"/>
            <w:gridSpan w:val="10"/>
            <w:tcBorders>
              <w:top w:val="single" w:color="000000" w:sz="8" w:space="0"/>
              <w:left w:val="single" w:color="000000" w:sz="8" w:space="0"/>
              <w:bottom w:val="single" w:color="000000" w:sz="8" w:space="0"/>
              <w:right w:val="single" w:color="000000" w:sz="8" w:space="0"/>
            </w:tcBorders>
            <w:shd w:val="clear" w:color="auto" w:fill="auto"/>
            <w:noWrap/>
            <w:vAlign w:val="center"/>
          </w:tcPr>
          <w:p w14:paraId="21A1F1B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4"/>
                <w:szCs w:val="24"/>
                <w:u w:val="none"/>
                <w:lang w:val="en-US" w:eastAsia="zh-CN" w:bidi="ar"/>
              </w:rPr>
              <w:t>窗帘采购</w:t>
            </w:r>
          </w:p>
        </w:tc>
      </w:tr>
      <w:tr w14:paraId="34A16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54" w:type="pct"/>
            <w:tcBorders>
              <w:top w:val="nil"/>
              <w:left w:val="single" w:color="000000" w:sz="8" w:space="0"/>
              <w:bottom w:val="single" w:color="000000" w:sz="8" w:space="0"/>
              <w:right w:val="single" w:color="000000" w:sz="8" w:space="0"/>
            </w:tcBorders>
            <w:shd w:val="clear" w:color="auto" w:fill="FFFFFF"/>
            <w:vAlign w:val="center"/>
          </w:tcPr>
          <w:p w14:paraId="692C8F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439" w:type="pct"/>
            <w:tcBorders>
              <w:top w:val="single" w:color="000000" w:sz="8" w:space="0"/>
              <w:left w:val="nil"/>
              <w:bottom w:val="single" w:color="000000" w:sz="8" w:space="0"/>
              <w:right w:val="single" w:color="000000" w:sz="8" w:space="0"/>
            </w:tcBorders>
            <w:shd w:val="clear" w:color="auto" w:fill="FFFFFF"/>
            <w:vAlign w:val="center"/>
          </w:tcPr>
          <w:p w14:paraId="4E3E0F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区域</w:t>
            </w:r>
          </w:p>
        </w:tc>
        <w:tc>
          <w:tcPr>
            <w:tcW w:w="556" w:type="pct"/>
            <w:tcBorders>
              <w:top w:val="single" w:color="000000" w:sz="8" w:space="0"/>
              <w:left w:val="nil"/>
              <w:bottom w:val="single" w:color="000000" w:sz="8" w:space="0"/>
              <w:right w:val="single" w:color="000000" w:sz="8" w:space="0"/>
            </w:tcBorders>
            <w:shd w:val="clear" w:color="auto" w:fill="FFFFFF"/>
            <w:vAlign w:val="center"/>
          </w:tcPr>
          <w:p w14:paraId="542FC8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品名</w:t>
            </w:r>
          </w:p>
        </w:tc>
        <w:tc>
          <w:tcPr>
            <w:tcW w:w="451" w:type="pct"/>
            <w:tcBorders>
              <w:top w:val="single" w:color="000000" w:sz="8" w:space="0"/>
              <w:left w:val="nil"/>
              <w:bottom w:val="single" w:color="000000" w:sz="8" w:space="0"/>
              <w:right w:val="single" w:color="000000" w:sz="8" w:space="0"/>
            </w:tcBorders>
            <w:shd w:val="clear" w:color="auto" w:fill="FFFFFF"/>
            <w:vAlign w:val="center"/>
          </w:tcPr>
          <w:p w14:paraId="7DCA25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规格(m)</w:t>
            </w:r>
          </w:p>
        </w:tc>
        <w:tc>
          <w:tcPr>
            <w:tcW w:w="430" w:type="pct"/>
            <w:tcBorders>
              <w:top w:val="single" w:color="000000" w:sz="8" w:space="0"/>
              <w:left w:val="nil"/>
              <w:bottom w:val="single" w:color="000000" w:sz="8" w:space="0"/>
              <w:right w:val="single" w:color="000000" w:sz="8" w:space="0"/>
            </w:tcBorders>
            <w:shd w:val="clear" w:color="auto" w:fill="FFFFFF"/>
            <w:vAlign w:val="center"/>
          </w:tcPr>
          <w:p w14:paraId="4753CE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采购数量</w:t>
            </w:r>
          </w:p>
        </w:tc>
        <w:tc>
          <w:tcPr>
            <w:tcW w:w="368" w:type="pct"/>
            <w:tcBorders>
              <w:top w:val="single" w:color="000000" w:sz="8" w:space="0"/>
              <w:left w:val="nil"/>
              <w:bottom w:val="single" w:color="000000" w:sz="8" w:space="0"/>
              <w:right w:val="single" w:color="000000" w:sz="8" w:space="0"/>
            </w:tcBorders>
            <w:shd w:val="clear" w:color="auto" w:fill="FFFFFF"/>
            <w:vAlign w:val="center"/>
          </w:tcPr>
          <w:p w14:paraId="3E2D2F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354" w:type="pct"/>
            <w:tcBorders>
              <w:top w:val="single" w:color="000000" w:sz="8" w:space="0"/>
              <w:left w:val="nil"/>
              <w:bottom w:val="single" w:color="000000" w:sz="8" w:space="0"/>
              <w:right w:val="single" w:color="000000" w:sz="8" w:space="0"/>
            </w:tcBorders>
            <w:shd w:val="clear" w:color="auto" w:fill="FFFFFF"/>
            <w:vAlign w:val="center"/>
          </w:tcPr>
          <w:p w14:paraId="06C16D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368" w:type="pct"/>
            <w:tcBorders>
              <w:top w:val="single" w:color="000000" w:sz="8" w:space="0"/>
              <w:left w:val="nil"/>
              <w:bottom w:val="single" w:color="000000" w:sz="8" w:space="0"/>
              <w:right w:val="single" w:color="000000" w:sz="8" w:space="0"/>
            </w:tcBorders>
            <w:shd w:val="clear" w:color="auto" w:fill="FFFFFF"/>
            <w:vAlign w:val="center"/>
          </w:tcPr>
          <w:p w14:paraId="54FE23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w:t>
            </w:r>
          </w:p>
        </w:tc>
        <w:tc>
          <w:tcPr>
            <w:tcW w:w="368" w:type="pct"/>
            <w:tcBorders>
              <w:top w:val="single" w:color="000000" w:sz="8" w:space="0"/>
              <w:left w:val="nil"/>
              <w:bottom w:val="single" w:color="000000" w:sz="8" w:space="0"/>
              <w:right w:val="single" w:color="000000" w:sz="8" w:space="0"/>
            </w:tcBorders>
            <w:shd w:val="clear" w:color="auto" w:fill="FFFFFF"/>
            <w:vAlign w:val="center"/>
          </w:tcPr>
          <w:p w14:paraId="7FDCB5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w:t>
            </w:r>
          </w:p>
        </w:tc>
        <w:tc>
          <w:tcPr>
            <w:tcW w:w="1309" w:type="pct"/>
            <w:tcBorders>
              <w:top w:val="single" w:color="000000" w:sz="8" w:space="0"/>
              <w:left w:val="nil"/>
              <w:bottom w:val="single" w:color="000000" w:sz="8" w:space="0"/>
              <w:right w:val="single" w:color="000000" w:sz="8" w:space="0"/>
            </w:tcBorders>
            <w:shd w:val="clear" w:color="auto" w:fill="FFFFFF"/>
            <w:vAlign w:val="center"/>
          </w:tcPr>
          <w:p w14:paraId="37ECD5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参数</w:t>
            </w:r>
          </w:p>
        </w:tc>
      </w:tr>
      <w:tr w14:paraId="23C5B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54" w:type="pct"/>
            <w:vMerge w:val="restart"/>
            <w:tcBorders>
              <w:top w:val="nil"/>
              <w:left w:val="single" w:color="000000" w:sz="8" w:space="0"/>
              <w:bottom w:val="single" w:color="000000" w:sz="8" w:space="0"/>
              <w:right w:val="single" w:color="000000" w:sz="8" w:space="0"/>
            </w:tcBorders>
            <w:shd w:val="clear" w:color="auto" w:fill="auto"/>
            <w:noWrap/>
            <w:vAlign w:val="center"/>
          </w:tcPr>
          <w:p w14:paraId="094587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bookmarkStart w:id="11" w:name="OLE_LINK4" w:colFirst="5" w:colLast="8"/>
            <w:r>
              <w:rPr>
                <w:rFonts w:hint="eastAsia" w:ascii="宋体" w:hAnsi="宋体" w:eastAsia="宋体" w:cs="宋体"/>
                <w:i w:val="0"/>
                <w:iCs w:val="0"/>
                <w:color w:val="000000"/>
                <w:kern w:val="0"/>
                <w:sz w:val="21"/>
                <w:szCs w:val="21"/>
                <w:u w:val="none"/>
                <w:lang w:val="en-US" w:eastAsia="zh-CN" w:bidi="ar"/>
              </w:rPr>
              <w:t>1</w:t>
            </w:r>
          </w:p>
        </w:tc>
        <w:tc>
          <w:tcPr>
            <w:tcW w:w="439" w:type="pct"/>
            <w:vMerge w:val="restart"/>
            <w:tcBorders>
              <w:top w:val="nil"/>
              <w:left w:val="nil"/>
              <w:bottom w:val="single" w:color="000000" w:sz="8" w:space="0"/>
              <w:right w:val="single" w:color="000000" w:sz="8" w:space="0"/>
            </w:tcBorders>
            <w:shd w:val="clear" w:color="auto" w:fill="auto"/>
            <w:vAlign w:val="center"/>
          </w:tcPr>
          <w:p w14:paraId="28B5F8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1F大堂/餐厅/包厢</w:t>
            </w:r>
          </w:p>
        </w:tc>
        <w:tc>
          <w:tcPr>
            <w:tcW w:w="556" w:type="pct"/>
            <w:vMerge w:val="restart"/>
            <w:tcBorders>
              <w:top w:val="nil"/>
              <w:left w:val="nil"/>
              <w:bottom w:val="single" w:color="000000" w:sz="8" w:space="0"/>
              <w:right w:val="single" w:color="000000" w:sz="8" w:space="0"/>
            </w:tcBorders>
            <w:shd w:val="clear" w:color="auto" w:fill="auto"/>
            <w:noWrap/>
            <w:vAlign w:val="center"/>
          </w:tcPr>
          <w:p w14:paraId="0D3D80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电动罗马帘</w:t>
            </w:r>
          </w:p>
        </w:tc>
        <w:tc>
          <w:tcPr>
            <w:tcW w:w="451" w:type="pct"/>
            <w:vMerge w:val="restart"/>
            <w:tcBorders>
              <w:top w:val="nil"/>
              <w:left w:val="nil"/>
              <w:bottom w:val="single" w:color="000000" w:sz="8" w:space="0"/>
              <w:right w:val="single" w:color="000000" w:sz="8" w:space="0"/>
            </w:tcBorders>
            <w:shd w:val="clear" w:color="auto" w:fill="auto"/>
            <w:noWrap/>
            <w:vAlign w:val="center"/>
          </w:tcPr>
          <w:p w14:paraId="41B4AA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3m*3.9m</w:t>
            </w:r>
          </w:p>
        </w:tc>
        <w:tc>
          <w:tcPr>
            <w:tcW w:w="430" w:type="pct"/>
            <w:vMerge w:val="restart"/>
            <w:tcBorders>
              <w:top w:val="nil"/>
              <w:left w:val="nil"/>
              <w:bottom w:val="single" w:color="000000" w:sz="8" w:space="0"/>
              <w:right w:val="single" w:color="000000" w:sz="8" w:space="0"/>
            </w:tcBorders>
            <w:shd w:val="clear" w:color="auto" w:fill="auto"/>
            <w:noWrap/>
            <w:vAlign w:val="center"/>
          </w:tcPr>
          <w:p w14:paraId="4803F0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68" w:type="pct"/>
            <w:vMerge w:val="restart"/>
            <w:tcBorders>
              <w:top w:val="nil"/>
              <w:left w:val="nil"/>
              <w:bottom w:val="single" w:color="000000" w:sz="8" w:space="0"/>
              <w:right w:val="single" w:color="000000" w:sz="8" w:space="0"/>
            </w:tcBorders>
            <w:shd w:val="clear" w:color="auto" w:fill="auto"/>
            <w:noWrap/>
            <w:vAlign w:val="center"/>
          </w:tcPr>
          <w:p w14:paraId="7FAA89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54" w:type="pct"/>
            <w:vMerge w:val="restart"/>
            <w:tcBorders>
              <w:top w:val="nil"/>
              <w:left w:val="nil"/>
              <w:bottom w:val="single" w:color="000000" w:sz="8" w:space="0"/>
              <w:right w:val="single" w:color="000000" w:sz="8" w:space="0"/>
            </w:tcBorders>
            <w:shd w:val="clear" w:color="auto" w:fill="auto"/>
            <w:noWrap/>
            <w:vAlign w:val="center"/>
          </w:tcPr>
          <w:p w14:paraId="5BE392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368" w:type="pct"/>
            <w:vMerge w:val="restart"/>
            <w:tcBorders>
              <w:top w:val="nil"/>
              <w:left w:val="nil"/>
              <w:bottom w:val="single" w:color="000000" w:sz="8" w:space="0"/>
              <w:right w:val="single" w:color="000000" w:sz="8" w:space="0"/>
            </w:tcBorders>
            <w:shd w:val="clear" w:color="auto" w:fill="auto"/>
            <w:noWrap/>
            <w:vAlign w:val="center"/>
          </w:tcPr>
          <w:p w14:paraId="0ADE23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2750</w:t>
            </w:r>
          </w:p>
        </w:tc>
        <w:tc>
          <w:tcPr>
            <w:tcW w:w="368" w:type="pct"/>
            <w:vMerge w:val="restart"/>
            <w:tcBorders>
              <w:top w:val="nil"/>
              <w:left w:val="nil"/>
              <w:bottom w:val="single" w:color="000000" w:sz="8" w:space="0"/>
              <w:right w:val="single" w:color="000000" w:sz="8" w:space="0"/>
            </w:tcBorders>
            <w:shd w:val="clear" w:color="auto" w:fill="auto"/>
            <w:noWrap/>
            <w:vAlign w:val="center"/>
          </w:tcPr>
          <w:p w14:paraId="443A29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38500</w:t>
            </w:r>
          </w:p>
        </w:tc>
        <w:tc>
          <w:tcPr>
            <w:tcW w:w="1309" w:type="pct"/>
            <w:tcBorders>
              <w:top w:val="nil"/>
              <w:left w:val="nil"/>
              <w:bottom w:val="nil"/>
              <w:right w:val="single" w:color="000000" w:sz="8" w:space="0"/>
            </w:tcBorders>
            <w:shd w:val="clear" w:color="auto" w:fill="auto"/>
            <w:vAlign w:val="center"/>
          </w:tcPr>
          <w:p w14:paraId="3D5760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一、罗马帘面料：</w:t>
            </w:r>
          </w:p>
        </w:tc>
      </w:tr>
      <w:tr w14:paraId="5BAD5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5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90A2E16">
            <w:pPr>
              <w:jc w:val="center"/>
              <w:rPr>
                <w:rFonts w:hint="eastAsia" w:ascii="宋体" w:hAnsi="宋体" w:eastAsia="宋体" w:cs="宋体"/>
                <w:i w:val="0"/>
                <w:iCs w:val="0"/>
                <w:color w:val="000000"/>
                <w:sz w:val="21"/>
                <w:szCs w:val="21"/>
                <w:u w:val="none"/>
              </w:rPr>
            </w:pPr>
          </w:p>
        </w:tc>
        <w:tc>
          <w:tcPr>
            <w:tcW w:w="439" w:type="pct"/>
            <w:vMerge w:val="continue"/>
            <w:tcBorders>
              <w:top w:val="nil"/>
              <w:left w:val="nil"/>
              <w:bottom w:val="single" w:color="000000" w:sz="8" w:space="0"/>
              <w:right w:val="single" w:color="000000" w:sz="8" w:space="0"/>
            </w:tcBorders>
            <w:shd w:val="clear" w:color="auto" w:fill="auto"/>
            <w:vAlign w:val="center"/>
          </w:tcPr>
          <w:p w14:paraId="77C2BFD9">
            <w:pPr>
              <w:jc w:val="center"/>
              <w:rPr>
                <w:rFonts w:hint="eastAsia" w:ascii="宋体" w:hAnsi="宋体" w:eastAsia="宋体" w:cs="宋体"/>
                <w:i w:val="0"/>
                <w:iCs w:val="0"/>
                <w:color w:val="000000"/>
                <w:sz w:val="21"/>
                <w:szCs w:val="21"/>
                <w:u w:val="none"/>
              </w:rPr>
            </w:pPr>
          </w:p>
        </w:tc>
        <w:tc>
          <w:tcPr>
            <w:tcW w:w="556" w:type="pct"/>
            <w:vMerge w:val="continue"/>
            <w:tcBorders>
              <w:top w:val="nil"/>
              <w:left w:val="nil"/>
              <w:bottom w:val="single" w:color="000000" w:sz="8" w:space="0"/>
              <w:right w:val="single" w:color="000000" w:sz="8" w:space="0"/>
            </w:tcBorders>
            <w:shd w:val="clear" w:color="auto" w:fill="auto"/>
            <w:noWrap/>
            <w:vAlign w:val="center"/>
          </w:tcPr>
          <w:p w14:paraId="7A8D95D1">
            <w:pPr>
              <w:jc w:val="center"/>
              <w:rPr>
                <w:rFonts w:hint="eastAsia" w:ascii="宋体" w:hAnsi="宋体" w:eastAsia="宋体" w:cs="宋体"/>
                <w:i w:val="0"/>
                <w:iCs w:val="0"/>
                <w:color w:val="000000"/>
                <w:sz w:val="21"/>
                <w:szCs w:val="21"/>
                <w:u w:val="none"/>
              </w:rPr>
            </w:pPr>
          </w:p>
        </w:tc>
        <w:tc>
          <w:tcPr>
            <w:tcW w:w="451" w:type="pct"/>
            <w:vMerge w:val="continue"/>
            <w:tcBorders>
              <w:top w:val="nil"/>
              <w:left w:val="nil"/>
              <w:bottom w:val="single" w:color="000000" w:sz="8" w:space="0"/>
              <w:right w:val="single" w:color="000000" w:sz="8" w:space="0"/>
            </w:tcBorders>
            <w:shd w:val="clear" w:color="auto" w:fill="auto"/>
            <w:noWrap/>
            <w:vAlign w:val="center"/>
          </w:tcPr>
          <w:p w14:paraId="35828B84">
            <w:pPr>
              <w:jc w:val="center"/>
              <w:rPr>
                <w:rFonts w:hint="eastAsia" w:ascii="宋体" w:hAnsi="宋体" w:eastAsia="宋体" w:cs="宋体"/>
                <w:i w:val="0"/>
                <w:iCs w:val="0"/>
                <w:color w:val="000000"/>
                <w:sz w:val="21"/>
                <w:szCs w:val="21"/>
                <w:u w:val="none"/>
              </w:rPr>
            </w:pPr>
          </w:p>
        </w:tc>
        <w:tc>
          <w:tcPr>
            <w:tcW w:w="430" w:type="pct"/>
            <w:vMerge w:val="continue"/>
            <w:tcBorders>
              <w:top w:val="nil"/>
              <w:left w:val="nil"/>
              <w:bottom w:val="single" w:color="000000" w:sz="8" w:space="0"/>
              <w:right w:val="single" w:color="000000" w:sz="8" w:space="0"/>
            </w:tcBorders>
            <w:shd w:val="clear" w:color="auto" w:fill="auto"/>
            <w:noWrap/>
            <w:vAlign w:val="center"/>
          </w:tcPr>
          <w:p w14:paraId="5A895420">
            <w:pPr>
              <w:jc w:val="center"/>
              <w:rPr>
                <w:rFonts w:hint="eastAsia" w:ascii="宋体" w:hAnsi="宋体" w:eastAsia="宋体" w:cs="宋体"/>
                <w:i w:val="0"/>
                <w:iCs w:val="0"/>
                <w:color w:val="000000"/>
                <w:sz w:val="21"/>
                <w:szCs w:val="21"/>
                <w:u w:val="none"/>
              </w:rPr>
            </w:pPr>
          </w:p>
        </w:tc>
        <w:tc>
          <w:tcPr>
            <w:tcW w:w="368" w:type="pct"/>
            <w:vMerge w:val="continue"/>
            <w:tcBorders>
              <w:top w:val="nil"/>
              <w:left w:val="nil"/>
              <w:bottom w:val="single" w:color="000000" w:sz="8" w:space="0"/>
              <w:right w:val="single" w:color="000000" w:sz="8" w:space="0"/>
            </w:tcBorders>
            <w:shd w:val="clear" w:color="auto" w:fill="auto"/>
            <w:noWrap/>
            <w:vAlign w:val="center"/>
          </w:tcPr>
          <w:p w14:paraId="547273A2">
            <w:pPr>
              <w:jc w:val="center"/>
              <w:rPr>
                <w:rFonts w:hint="eastAsia" w:ascii="宋体" w:hAnsi="宋体" w:eastAsia="宋体" w:cs="宋体"/>
                <w:i w:val="0"/>
                <w:iCs w:val="0"/>
                <w:color w:val="000000"/>
                <w:sz w:val="21"/>
                <w:szCs w:val="21"/>
                <w:u w:val="none"/>
              </w:rPr>
            </w:pPr>
          </w:p>
        </w:tc>
        <w:tc>
          <w:tcPr>
            <w:tcW w:w="354" w:type="pct"/>
            <w:vMerge w:val="continue"/>
            <w:tcBorders>
              <w:top w:val="nil"/>
              <w:left w:val="nil"/>
              <w:bottom w:val="single" w:color="000000" w:sz="8" w:space="0"/>
              <w:right w:val="single" w:color="000000" w:sz="8" w:space="0"/>
            </w:tcBorders>
            <w:shd w:val="clear" w:color="auto" w:fill="auto"/>
            <w:noWrap/>
            <w:vAlign w:val="center"/>
          </w:tcPr>
          <w:p w14:paraId="3CE57E07">
            <w:pPr>
              <w:jc w:val="center"/>
              <w:rPr>
                <w:rFonts w:hint="eastAsia" w:ascii="宋体" w:hAnsi="宋体" w:eastAsia="宋体" w:cs="宋体"/>
                <w:i w:val="0"/>
                <w:iCs w:val="0"/>
                <w:color w:val="000000"/>
                <w:sz w:val="21"/>
                <w:szCs w:val="21"/>
                <w:u w:val="none"/>
              </w:rPr>
            </w:pPr>
          </w:p>
        </w:tc>
        <w:tc>
          <w:tcPr>
            <w:tcW w:w="368" w:type="pct"/>
            <w:vMerge w:val="continue"/>
            <w:tcBorders>
              <w:top w:val="nil"/>
              <w:left w:val="nil"/>
              <w:bottom w:val="single" w:color="000000" w:sz="8" w:space="0"/>
              <w:right w:val="single" w:color="000000" w:sz="8" w:space="0"/>
            </w:tcBorders>
            <w:shd w:val="clear" w:color="auto" w:fill="auto"/>
            <w:noWrap/>
            <w:vAlign w:val="center"/>
          </w:tcPr>
          <w:p w14:paraId="39D12FC1">
            <w:pPr>
              <w:jc w:val="center"/>
              <w:rPr>
                <w:rFonts w:hint="eastAsia" w:ascii="宋体" w:hAnsi="宋体" w:eastAsia="宋体" w:cs="宋体"/>
                <w:i w:val="0"/>
                <w:iCs w:val="0"/>
                <w:color w:val="000000"/>
                <w:sz w:val="21"/>
                <w:szCs w:val="21"/>
                <w:u w:val="none"/>
              </w:rPr>
            </w:pPr>
          </w:p>
        </w:tc>
        <w:tc>
          <w:tcPr>
            <w:tcW w:w="368" w:type="pct"/>
            <w:vMerge w:val="continue"/>
            <w:tcBorders>
              <w:top w:val="nil"/>
              <w:left w:val="nil"/>
              <w:bottom w:val="single" w:color="000000" w:sz="8" w:space="0"/>
              <w:right w:val="single" w:color="000000" w:sz="8" w:space="0"/>
            </w:tcBorders>
            <w:shd w:val="clear" w:color="auto" w:fill="auto"/>
            <w:noWrap/>
            <w:vAlign w:val="center"/>
          </w:tcPr>
          <w:p w14:paraId="16CCF862">
            <w:pPr>
              <w:jc w:val="center"/>
              <w:rPr>
                <w:rFonts w:hint="eastAsia" w:ascii="宋体" w:hAnsi="宋体" w:eastAsia="宋体" w:cs="宋体"/>
                <w:i w:val="0"/>
                <w:iCs w:val="0"/>
                <w:color w:val="000000"/>
                <w:sz w:val="21"/>
                <w:szCs w:val="21"/>
                <w:u w:val="none"/>
              </w:rPr>
            </w:pPr>
          </w:p>
        </w:tc>
        <w:tc>
          <w:tcPr>
            <w:tcW w:w="1309" w:type="pct"/>
            <w:tcBorders>
              <w:top w:val="nil"/>
              <w:left w:val="nil"/>
              <w:bottom w:val="nil"/>
              <w:right w:val="single" w:color="000000" w:sz="8" w:space="0"/>
            </w:tcBorders>
            <w:shd w:val="clear" w:color="auto" w:fill="auto"/>
            <w:vAlign w:val="center"/>
          </w:tcPr>
          <w:p w14:paraId="1AA3B1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1、10棉麻+90%聚酯纤维，面料细腻轻薄，挺括有型；2、面料不含甲醇等有毒物质。</w:t>
            </w:r>
          </w:p>
        </w:tc>
      </w:tr>
      <w:tr w14:paraId="49E83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5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B9F0113">
            <w:pPr>
              <w:jc w:val="center"/>
              <w:rPr>
                <w:rFonts w:hint="eastAsia" w:ascii="宋体" w:hAnsi="宋体" w:eastAsia="宋体" w:cs="宋体"/>
                <w:i w:val="0"/>
                <w:iCs w:val="0"/>
                <w:color w:val="000000"/>
                <w:sz w:val="21"/>
                <w:szCs w:val="21"/>
                <w:u w:val="none"/>
              </w:rPr>
            </w:pPr>
          </w:p>
        </w:tc>
        <w:tc>
          <w:tcPr>
            <w:tcW w:w="439" w:type="pct"/>
            <w:vMerge w:val="continue"/>
            <w:tcBorders>
              <w:top w:val="nil"/>
              <w:left w:val="nil"/>
              <w:bottom w:val="single" w:color="000000" w:sz="8" w:space="0"/>
              <w:right w:val="single" w:color="000000" w:sz="8" w:space="0"/>
            </w:tcBorders>
            <w:shd w:val="clear" w:color="auto" w:fill="auto"/>
            <w:vAlign w:val="center"/>
          </w:tcPr>
          <w:p w14:paraId="60131E0C">
            <w:pPr>
              <w:jc w:val="center"/>
              <w:rPr>
                <w:rFonts w:hint="eastAsia" w:ascii="宋体" w:hAnsi="宋体" w:eastAsia="宋体" w:cs="宋体"/>
                <w:i w:val="0"/>
                <w:iCs w:val="0"/>
                <w:color w:val="000000"/>
                <w:sz w:val="21"/>
                <w:szCs w:val="21"/>
                <w:u w:val="none"/>
              </w:rPr>
            </w:pPr>
          </w:p>
        </w:tc>
        <w:tc>
          <w:tcPr>
            <w:tcW w:w="556" w:type="pct"/>
            <w:vMerge w:val="continue"/>
            <w:tcBorders>
              <w:top w:val="nil"/>
              <w:left w:val="nil"/>
              <w:bottom w:val="single" w:color="000000" w:sz="8" w:space="0"/>
              <w:right w:val="single" w:color="000000" w:sz="8" w:space="0"/>
            </w:tcBorders>
            <w:shd w:val="clear" w:color="auto" w:fill="auto"/>
            <w:noWrap/>
            <w:vAlign w:val="center"/>
          </w:tcPr>
          <w:p w14:paraId="2F65F724">
            <w:pPr>
              <w:jc w:val="center"/>
              <w:rPr>
                <w:rFonts w:hint="eastAsia" w:ascii="宋体" w:hAnsi="宋体" w:eastAsia="宋体" w:cs="宋体"/>
                <w:i w:val="0"/>
                <w:iCs w:val="0"/>
                <w:color w:val="000000"/>
                <w:sz w:val="21"/>
                <w:szCs w:val="21"/>
                <w:u w:val="none"/>
              </w:rPr>
            </w:pPr>
          </w:p>
        </w:tc>
        <w:tc>
          <w:tcPr>
            <w:tcW w:w="451" w:type="pct"/>
            <w:vMerge w:val="continue"/>
            <w:tcBorders>
              <w:top w:val="nil"/>
              <w:left w:val="nil"/>
              <w:bottom w:val="single" w:color="000000" w:sz="8" w:space="0"/>
              <w:right w:val="single" w:color="000000" w:sz="8" w:space="0"/>
            </w:tcBorders>
            <w:shd w:val="clear" w:color="auto" w:fill="auto"/>
            <w:noWrap/>
            <w:vAlign w:val="center"/>
          </w:tcPr>
          <w:p w14:paraId="705A9B3F">
            <w:pPr>
              <w:jc w:val="center"/>
              <w:rPr>
                <w:rFonts w:hint="eastAsia" w:ascii="宋体" w:hAnsi="宋体" w:eastAsia="宋体" w:cs="宋体"/>
                <w:i w:val="0"/>
                <w:iCs w:val="0"/>
                <w:color w:val="000000"/>
                <w:sz w:val="21"/>
                <w:szCs w:val="21"/>
                <w:u w:val="none"/>
              </w:rPr>
            </w:pPr>
          </w:p>
        </w:tc>
        <w:tc>
          <w:tcPr>
            <w:tcW w:w="430" w:type="pct"/>
            <w:vMerge w:val="continue"/>
            <w:tcBorders>
              <w:top w:val="nil"/>
              <w:left w:val="nil"/>
              <w:bottom w:val="single" w:color="000000" w:sz="8" w:space="0"/>
              <w:right w:val="single" w:color="000000" w:sz="8" w:space="0"/>
            </w:tcBorders>
            <w:shd w:val="clear" w:color="auto" w:fill="auto"/>
            <w:noWrap/>
            <w:vAlign w:val="center"/>
          </w:tcPr>
          <w:p w14:paraId="35F4DD33">
            <w:pPr>
              <w:jc w:val="center"/>
              <w:rPr>
                <w:rFonts w:hint="eastAsia" w:ascii="宋体" w:hAnsi="宋体" w:eastAsia="宋体" w:cs="宋体"/>
                <w:i w:val="0"/>
                <w:iCs w:val="0"/>
                <w:color w:val="000000"/>
                <w:sz w:val="21"/>
                <w:szCs w:val="21"/>
                <w:u w:val="none"/>
              </w:rPr>
            </w:pPr>
          </w:p>
        </w:tc>
        <w:tc>
          <w:tcPr>
            <w:tcW w:w="368" w:type="pct"/>
            <w:vMerge w:val="continue"/>
            <w:tcBorders>
              <w:top w:val="nil"/>
              <w:left w:val="nil"/>
              <w:bottom w:val="single" w:color="000000" w:sz="8" w:space="0"/>
              <w:right w:val="single" w:color="000000" w:sz="8" w:space="0"/>
            </w:tcBorders>
            <w:shd w:val="clear" w:color="auto" w:fill="auto"/>
            <w:noWrap/>
            <w:vAlign w:val="center"/>
          </w:tcPr>
          <w:p w14:paraId="55A6E297">
            <w:pPr>
              <w:jc w:val="center"/>
              <w:rPr>
                <w:rFonts w:hint="eastAsia" w:ascii="宋体" w:hAnsi="宋体" w:eastAsia="宋体" w:cs="宋体"/>
                <w:i w:val="0"/>
                <w:iCs w:val="0"/>
                <w:color w:val="000000"/>
                <w:sz w:val="21"/>
                <w:szCs w:val="21"/>
                <w:u w:val="none"/>
              </w:rPr>
            </w:pPr>
          </w:p>
        </w:tc>
        <w:tc>
          <w:tcPr>
            <w:tcW w:w="354" w:type="pct"/>
            <w:vMerge w:val="continue"/>
            <w:tcBorders>
              <w:top w:val="nil"/>
              <w:left w:val="nil"/>
              <w:bottom w:val="single" w:color="000000" w:sz="8" w:space="0"/>
              <w:right w:val="single" w:color="000000" w:sz="8" w:space="0"/>
            </w:tcBorders>
            <w:shd w:val="clear" w:color="auto" w:fill="auto"/>
            <w:noWrap/>
            <w:vAlign w:val="center"/>
          </w:tcPr>
          <w:p w14:paraId="3A9855A6">
            <w:pPr>
              <w:jc w:val="center"/>
              <w:rPr>
                <w:rFonts w:hint="eastAsia" w:ascii="宋体" w:hAnsi="宋体" w:eastAsia="宋体" w:cs="宋体"/>
                <w:i w:val="0"/>
                <w:iCs w:val="0"/>
                <w:color w:val="000000"/>
                <w:sz w:val="21"/>
                <w:szCs w:val="21"/>
                <w:u w:val="none"/>
              </w:rPr>
            </w:pPr>
          </w:p>
        </w:tc>
        <w:tc>
          <w:tcPr>
            <w:tcW w:w="368" w:type="pct"/>
            <w:vMerge w:val="continue"/>
            <w:tcBorders>
              <w:top w:val="nil"/>
              <w:left w:val="nil"/>
              <w:bottom w:val="single" w:color="000000" w:sz="8" w:space="0"/>
              <w:right w:val="single" w:color="000000" w:sz="8" w:space="0"/>
            </w:tcBorders>
            <w:shd w:val="clear" w:color="auto" w:fill="auto"/>
            <w:noWrap/>
            <w:vAlign w:val="center"/>
          </w:tcPr>
          <w:p w14:paraId="523C328E">
            <w:pPr>
              <w:jc w:val="center"/>
              <w:rPr>
                <w:rFonts w:hint="eastAsia" w:ascii="宋体" w:hAnsi="宋体" w:eastAsia="宋体" w:cs="宋体"/>
                <w:i w:val="0"/>
                <w:iCs w:val="0"/>
                <w:color w:val="000000"/>
                <w:sz w:val="21"/>
                <w:szCs w:val="21"/>
                <w:u w:val="none"/>
              </w:rPr>
            </w:pPr>
          </w:p>
        </w:tc>
        <w:tc>
          <w:tcPr>
            <w:tcW w:w="368" w:type="pct"/>
            <w:vMerge w:val="continue"/>
            <w:tcBorders>
              <w:top w:val="nil"/>
              <w:left w:val="nil"/>
              <w:bottom w:val="single" w:color="000000" w:sz="8" w:space="0"/>
              <w:right w:val="single" w:color="000000" w:sz="8" w:space="0"/>
            </w:tcBorders>
            <w:shd w:val="clear" w:color="auto" w:fill="auto"/>
            <w:noWrap/>
            <w:vAlign w:val="center"/>
          </w:tcPr>
          <w:p w14:paraId="1F458388">
            <w:pPr>
              <w:jc w:val="center"/>
              <w:rPr>
                <w:rFonts w:hint="eastAsia" w:ascii="宋体" w:hAnsi="宋体" w:eastAsia="宋体" w:cs="宋体"/>
                <w:i w:val="0"/>
                <w:iCs w:val="0"/>
                <w:color w:val="000000"/>
                <w:sz w:val="21"/>
                <w:szCs w:val="21"/>
                <w:u w:val="none"/>
              </w:rPr>
            </w:pPr>
          </w:p>
        </w:tc>
        <w:tc>
          <w:tcPr>
            <w:tcW w:w="1309" w:type="pct"/>
            <w:tcBorders>
              <w:top w:val="nil"/>
              <w:left w:val="nil"/>
              <w:bottom w:val="nil"/>
              <w:right w:val="single" w:color="000000" w:sz="8" w:space="0"/>
            </w:tcBorders>
            <w:shd w:val="clear" w:color="auto" w:fill="auto"/>
            <w:vAlign w:val="center"/>
          </w:tcPr>
          <w:p w14:paraId="60E7B8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二、上轨：25*36mm铝合金材质上轨，风格独特，大气美观。</w:t>
            </w:r>
          </w:p>
        </w:tc>
      </w:tr>
      <w:tr w14:paraId="31BB0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5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5F1776B0">
            <w:pPr>
              <w:jc w:val="center"/>
              <w:rPr>
                <w:rFonts w:hint="eastAsia" w:ascii="宋体" w:hAnsi="宋体" w:eastAsia="宋体" w:cs="宋体"/>
                <w:i w:val="0"/>
                <w:iCs w:val="0"/>
                <w:color w:val="000000"/>
                <w:sz w:val="21"/>
                <w:szCs w:val="21"/>
                <w:u w:val="none"/>
              </w:rPr>
            </w:pPr>
          </w:p>
        </w:tc>
        <w:tc>
          <w:tcPr>
            <w:tcW w:w="439" w:type="pct"/>
            <w:vMerge w:val="continue"/>
            <w:tcBorders>
              <w:top w:val="nil"/>
              <w:left w:val="nil"/>
              <w:bottom w:val="single" w:color="000000" w:sz="8" w:space="0"/>
              <w:right w:val="single" w:color="000000" w:sz="8" w:space="0"/>
            </w:tcBorders>
            <w:shd w:val="clear" w:color="auto" w:fill="auto"/>
            <w:vAlign w:val="center"/>
          </w:tcPr>
          <w:p w14:paraId="1611676C">
            <w:pPr>
              <w:jc w:val="center"/>
              <w:rPr>
                <w:rFonts w:hint="eastAsia" w:ascii="宋体" w:hAnsi="宋体" w:eastAsia="宋体" w:cs="宋体"/>
                <w:i w:val="0"/>
                <w:iCs w:val="0"/>
                <w:color w:val="000000"/>
                <w:sz w:val="21"/>
                <w:szCs w:val="21"/>
                <w:u w:val="none"/>
              </w:rPr>
            </w:pPr>
          </w:p>
        </w:tc>
        <w:tc>
          <w:tcPr>
            <w:tcW w:w="556" w:type="pct"/>
            <w:vMerge w:val="continue"/>
            <w:tcBorders>
              <w:top w:val="nil"/>
              <w:left w:val="nil"/>
              <w:bottom w:val="single" w:color="000000" w:sz="8" w:space="0"/>
              <w:right w:val="single" w:color="000000" w:sz="8" w:space="0"/>
            </w:tcBorders>
            <w:shd w:val="clear" w:color="auto" w:fill="auto"/>
            <w:noWrap/>
            <w:vAlign w:val="center"/>
          </w:tcPr>
          <w:p w14:paraId="5F8B5C1C">
            <w:pPr>
              <w:jc w:val="center"/>
              <w:rPr>
                <w:rFonts w:hint="eastAsia" w:ascii="宋体" w:hAnsi="宋体" w:eastAsia="宋体" w:cs="宋体"/>
                <w:i w:val="0"/>
                <w:iCs w:val="0"/>
                <w:color w:val="000000"/>
                <w:sz w:val="21"/>
                <w:szCs w:val="21"/>
                <w:u w:val="none"/>
              </w:rPr>
            </w:pPr>
          </w:p>
        </w:tc>
        <w:tc>
          <w:tcPr>
            <w:tcW w:w="451" w:type="pct"/>
            <w:vMerge w:val="continue"/>
            <w:tcBorders>
              <w:top w:val="nil"/>
              <w:left w:val="nil"/>
              <w:bottom w:val="single" w:color="000000" w:sz="8" w:space="0"/>
              <w:right w:val="single" w:color="000000" w:sz="8" w:space="0"/>
            </w:tcBorders>
            <w:shd w:val="clear" w:color="auto" w:fill="auto"/>
            <w:noWrap/>
            <w:vAlign w:val="center"/>
          </w:tcPr>
          <w:p w14:paraId="16D0EAA1">
            <w:pPr>
              <w:jc w:val="center"/>
              <w:rPr>
                <w:rFonts w:hint="eastAsia" w:ascii="宋体" w:hAnsi="宋体" w:eastAsia="宋体" w:cs="宋体"/>
                <w:i w:val="0"/>
                <w:iCs w:val="0"/>
                <w:color w:val="000000"/>
                <w:sz w:val="21"/>
                <w:szCs w:val="21"/>
                <w:u w:val="none"/>
              </w:rPr>
            </w:pPr>
          </w:p>
        </w:tc>
        <w:tc>
          <w:tcPr>
            <w:tcW w:w="430" w:type="pct"/>
            <w:vMerge w:val="continue"/>
            <w:tcBorders>
              <w:top w:val="nil"/>
              <w:left w:val="nil"/>
              <w:bottom w:val="single" w:color="000000" w:sz="8" w:space="0"/>
              <w:right w:val="single" w:color="000000" w:sz="8" w:space="0"/>
            </w:tcBorders>
            <w:shd w:val="clear" w:color="auto" w:fill="auto"/>
            <w:noWrap/>
            <w:vAlign w:val="center"/>
          </w:tcPr>
          <w:p w14:paraId="123E8400">
            <w:pPr>
              <w:jc w:val="center"/>
              <w:rPr>
                <w:rFonts w:hint="eastAsia" w:ascii="宋体" w:hAnsi="宋体" w:eastAsia="宋体" w:cs="宋体"/>
                <w:i w:val="0"/>
                <w:iCs w:val="0"/>
                <w:color w:val="000000"/>
                <w:sz w:val="21"/>
                <w:szCs w:val="21"/>
                <w:u w:val="none"/>
              </w:rPr>
            </w:pPr>
          </w:p>
        </w:tc>
        <w:tc>
          <w:tcPr>
            <w:tcW w:w="368" w:type="pct"/>
            <w:vMerge w:val="continue"/>
            <w:tcBorders>
              <w:top w:val="nil"/>
              <w:left w:val="nil"/>
              <w:bottom w:val="single" w:color="000000" w:sz="8" w:space="0"/>
              <w:right w:val="single" w:color="000000" w:sz="8" w:space="0"/>
            </w:tcBorders>
            <w:shd w:val="clear" w:color="auto" w:fill="auto"/>
            <w:noWrap/>
            <w:vAlign w:val="center"/>
          </w:tcPr>
          <w:p w14:paraId="3113992B">
            <w:pPr>
              <w:jc w:val="center"/>
              <w:rPr>
                <w:rFonts w:hint="eastAsia" w:ascii="宋体" w:hAnsi="宋体" w:eastAsia="宋体" w:cs="宋体"/>
                <w:i w:val="0"/>
                <w:iCs w:val="0"/>
                <w:color w:val="000000"/>
                <w:sz w:val="21"/>
                <w:szCs w:val="21"/>
                <w:u w:val="none"/>
              </w:rPr>
            </w:pPr>
          </w:p>
        </w:tc>
        <w:tc>
          <w:tcPr>
            <w:tcW w:w="354" w:type="pct"/>
            <w:vMerge w:val="continue"/>
            <w:tcBorders>
              <w:top w:val="nil"/>
              <w:left w:val="nil"/>
              <w:bottom w:val="single" w:color="000000" w:sz="8" w:space="0"/>
              <w:right w:val="single" w:color="000000" w:sz="8" w:space="0"/>
            </w:tcBorders>
            <w:shd w:val="clear" w:color="auto" w:fill="auto"/>
            <w:noWrap/>
            <w:vAlign w:val="center"/>
          </w:tcPr>
          <w:p w14:paraId="212A3D8E">
            <w:pPr>
              <w:jc w:val="center"/>
              <w:rPr>
                <w:rFonts w:hint="eastAsia" w:ascii="宋体" w:hAnsi="宋体" w:eastAsia="宋体" w:cs="宋体"/>
                <w:i w:val="0"/>
                <w:iCs w:val="0"/>
                <w:color w:val="000000"/>
                <w:sz w:val="21"/>
                <w:szCs w:val="21"/>
                <w:u w:val="none"/>
              </w:rPr>
            </w:pPr>
          </w:p>
        </w:tc>
        <w:tc>
          <w:tcPr>
            <w:tcW w:w="368" w:type="pct"/>
            <w:vMerge w:val="continue"/>
            <w:tcBorders>
              <w:top w:val="nil"/>
              <w:left w:val="nil"/>
              <w:bottom w:val="single" w:color="000000" w:sz="8" w:space="0"/>
              <w:right w:val="single" w:color="000000" w:sz="8" w:space="0"/>
            </w:tcBorders>
            <w:shd w:val="clear" w:color="auto" w:fill="auto"/>
            <w:noWrap/>
            <w:vAlign w:val="center"/>
          </w:tcPr>
          <w:p w14:paraId="08638B85">
            <w:pPr>
              <w:jc w:val="center"/>
              <w:rPr>
                <w:rFonts w:hint="eastAsia" w:ascii="宋体" w:hAnsi="宋体" w:eastAsia="宋体" w:cs="宋体"/>
                <w:i w:val="0"/>
                <w:iCs w:val="0"/>
                <w:color w:val="000000"/>
                <w:sz w:val="21"/>
                <w:szCs w:val="21"/>
                <w:u w:val="none"/>
              </w:rPr>
            </w:pPr>
          </w:p>
        </w:tc>
        <w:tc>
          <w:tcPr>
            <w:tcW w:w="368" w:type="pct"/>
            <w:vMerge w:val="continue"/>
            <w:tcBorders>
              <w:top w:val="nil"/>
              <w:left w:val="nil"/>
              <w:bottom w:val="single" w:color="000000" w:sz="8" w:space="0"/>
              <w:right w:val="single" w:color="000000" w:sz="8" w:space="0"/>
            </w:tcBorders>
            <w:shd w:val="clear" w:color="auto" w:fill="auto"/>
            <w:noWrap/>
            <w:vAlign w:val="center"/>
          </w:tcPr>
          <w:p w14:paraId="0E85AFE7">
            <w:pPr>
              <w:jc w:val="center"/>
              <w:rPr>
                <w:rFonts w:hint="eastAsia" w:ascii="宋体" w:hAnsi="宋体" w:eastAsia="宋体" w:cs="宋体"/>
                <w:i w:val="0"/>
                <w:iCs w:val="0"/>
                <w:color w:val="000000"/>
                <w:sz w:val="21"/>
                <w:szCs w:val="21"/>
                <w:u w:val="none"/>
              </w:rPr>
            </w:pPr>
          </w:p>
        </w:tc>
        <w:tc>
          <w:tcPr>
            <w:tcW w:w="1309" w:type="pct"/>
            <w:tcBorders>
              <w:top w:val="nil"/>
              <w:left w:val="nil"/>
              <w:bottom w:val="nil"/>
              <w:right w:val="single" w:color="000000" w:sz="8" w:space="0"/>
            </w:tcBorders>
            <w:shd w:val="clear" w:color="auto" w:fill="auto"/>
            <w:vAlign w:val="center"/>
          </w:tcPr>
          <w:p w14:paraId="12F3EE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三、铝条：铝条壁厚1.0mm，质轻耐用，面采用阳极氧化技术延长使用寿命。</w:t>
            </w:r>
          </w:p>
        </w:tc>
      </w:tr>
      <w:tr w14:paraId="3078D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5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1D9BC18">
            <w:pPr>
              <w:jc w:val="center"/>
              <w:rPr>
                <w:rFonts w:hint="eastAsia" w:ascii="宋体" w:hAnsi="宋体" w:eastAsia="宋体" w:cs="宋体"/>
                <w:i w:val="0"/>
                <w:iCs w:val="0"/>
                <w:color w:val="000000"/>
                <w:sz w:val="21"/>
                <w:szCs w:val="21"/>
                <w:u w:val="none"/>
              </w:rPr>
            </w:pPr>
          </w:p>
        </w:tc>
        <w:tc>
          <w:tcPr>
            <w:tcW w:w="439" w:type="pct"/>
            <w:vMerge w:val="continue"/>
            <w:tcBorders>
              <w:top w:val="nil"/>
              <w:left w:val="nil"/>
              <w:bottom w:val="single" w:color="000000" w:sz="8" w:space="0"/>
              <w:right w:val="single" w:color="000000" w:sz="8" w:space="0"/>
            </w:tcBorders>
            <w:shd w:val="clear" w:color="auto" w:fill="auto"/>
            <w:vAlign w:val="center"/>
          </w:tcPr>
          <w:p w14:paraId="106B3CE4">
            <w:pPr>
              <w:jc w:val="center"/>
              <w:rPr>
                <w:rFonts w:hint="eastAsia" w:ascii="宋体" w:hAnsi="宋体" w:eastAsia="宋体" w:cs="宋体"/>
                <w:i w:val="0"/>
                <w:iCs w:val="0"/>
                <w:color w:val="000000"/>
                <w:sz w:val="21"/>
                <w:szCs w:val="21"/>
                <w:u w:val="none"/>
              </w:rPr>
            </w:pPr>
          </w:p>
        </w:tc>
        <w:tc>
          <w:tcPr>
            <w:tcW w:w="556" w:type="pct"/>
            <w:vMerge w:val="continue"/>
            <w:tcBorders>
              <w:top w:val="nil"/>
              <w:left w:val="nil"/>
              <w:bottom w:val="single" w:color="000000" w:sz="8" w:space="0"/>
              <w:right w:val="single" w:color="000000" w:sz="8" w:space="0"/>
            </w:tcBorders>
            <w:shd w:val="clear" w:color="auto" w:fill="auto"/>
            <w:noWrap/>
            <w:vAlign w:val="center"/>
          </w:tcPr>
          <w:p w14:paraId="25C486D3">
            <w:pPr>
              <w:jc w:val="center"/>
              <w:rPr>
                <w:rFonts w:hint="eastAsia" w:ascii="宋体" w:hAnsi="宋体" w:eastAsia="宋体" w:cs="宋体"/>
                <w:i w:val="0"/>
                <w:iCs w:val="0"/>
                <w:color w:val="000000"/>
                <w:sz w:val="21"/>
                <w:szCs w:val="21"/>
                <w:u w:val="none"/>
              </w:rPr>
            </w:pPr>
          </w:p>
        </w:tc>
        <w:tc>
          <w:tcPr>
            <w:tcW w:w="451" w:type="pct"/>
            <w:vMerge w:val="continue"/>
            <w:tcBorders>
              <w:top w:val="nil"/>
              <w:left w:val="nil"/>
              <w:bottom w:val="single" w:color="000000" w:sz="8" w:space="0"/>
              <w:right w:val="single" w:color="000000" w:sz="8" w:space="0"/>
            </w:tcBorders>
            <w:shd w:val="clear" w:color="auto" w:fill="auto"/>
            <w:noWrap/>
            <w:vAlign w:val="center"/>
          </w:tcPr>
          <w:p w14:paraId="1F8AD7CA">
            <w:pPr>
              <w:jc w:val="center"/>
              <w:rPr>
                <w:rFonts w:hint="eastAsia" w:ascii="宋体" w:hAnsi="宋体" w:eastAsia="宋体" w:cs="宋体"/>
                <w:i w:val="0"/>
                <w:iCs w:val="0"/>
                <w:color w:val="000000"/>
                <w:sz w:val="21"/>
                <w:szCs w:val="21"/>
                <w:u w:val="none"/>
              </w:rPr>
            </w:pPr>
          </w:p>
        </w:tc>
        <w:tc>
          <w:tcPr>
            <w:tcW w:w="430" w:type="pct"/>
            <w:vMerge w:val="continue"/>
            <w:tcBorders>
              <w:top w:val="nil"/>
              <w:left w:val="nil"/>
              <w:bottom w:val="single" w:color="000000" w:sz="8" w:space="0"/>
              <w:right w:val="single" w:color="000000" w:sz="8" w:space="0"/>
            </w:tcBorders>
            <w:shd w:val="clear" w:color="auto" w:fill="auto"/>
            <w:noWrap/>
            <w:vAlign w:val="center"/>
          </w:tcPr>
          <w:p w14:paraId="3AD2582A">
            <w:pPr>
              <w:jc w:val="center"/>
              <w:rPr>
                <w:rFonts w:hint="eastAsia" w:ascii="宋体" w:hAnsi="宋体" w:eastAsia="宋体" w:cs="宋体"/>
                <w:i w:val="0"/>
                <w:iCs w:val="0"/>
                <w:color w:val="000000"/>
                <w:sz w:val="21"/>
                <w:szCs w:val="21"/>
                <w:u w:val="none"/>
              </w:rPr>
            </w:pPr>
          </w:p>
        </w:tc>
        <w:tc>
          <w:tcPr>
            <w:tcW w:w="368" w:type="pct"/>
            <w:vMerge w:val="continue"/>
            <w:tcBorders>
              <w:top w:val="nil"/>
              <w:left w:val="nil"/>
              <w:bottom w:val="single" w:color="000000" w:sz="8" w:space="0"/>
              <w:right w:val="single" w:color="000000" w:sz="8" w:space="0"/>
            </w:tcBorders>
            <w:shd w:val="clear" w:color="auto" w:fill="auto"/>
            <w:noWrap/>
            <w:vAlign w:val="center"/>
          </w:tcPr>
          <w:p w14:paraId="4E0821B5">
            <w:pPr>
              <w:jc w:val="center"/>
              <w:rPr>
                <w:rFonts w:hint="eastAsia" w:ascii="宋体" w:hAnsi="宋体" w:eastAsia="宋体" w:cs="宋体"/>
                <w:i w:val="0"/>
                <w:iCs w:val="0"/>
                <w:color w:val="000000"/>
                <w:sz w:val="21"/>
                <w:szCs w:val="21"/>
                <w:u w:val="none"/>
              </w:rPr>
            </w:pPr>
          </w:p>
        </w:tc>
        <w:tc>
          <w:tcPr>
            <w:tcW w:w="354" w:type="pct"/>
            <w:vMerge w:val="continue"/>
            <w:tcBorders>
              <w:top w:val="nil"/>
              <w:left w:val="nil"/>
              <w:bottom w:val="single" w:color="000000" w:sz="8" w:space="0"/>
              <w:right w:val="single" w:color="000000" w:sz="8" w:space="0"/>
            </w:tcBorders>
            <w:shd w:val="clear" w:color="auto" w:fill="auto"/>
            <w:noWrap/>
            <w:vAlign w:val="center"/>
          </w:tcPr>
          <w:p w14:paraId="612530DC">
            <w:pPr>
              <w:jc w:val="center"/>
              <w:rPr>
                <w:rFonts w:hint="eastAsia" w:ascii="宋体" w:hAnsi="宋体" w:eastAsia="宋体" w:cs="宋体"/>
                <w:i w:val="0"/>
                <w:iCs w:val="0"/>
                <w:color w:val="000000"/>
                <w:sz w:val="21"/>
                <w:szCs w:val="21"/>
                <w:u w:val="none"/>
              </w:rPr>
            </w:pPr>
          </w:p>
        </w:tc>
        <w:tc>
          <w:tcPr>
            <w:tcW w:w="368" w:type="pct"/>
            <w:vMerge w:val="continue"/>
            <w:tcBorders>
              <w:top w:val="nil"/>
              <w:left w:val="nil"/>
              <w:bottom w:val="single" w:color="000000" w:sz="8" w:space="0"/>
              <w:right w:val="single" w:color="000000" w:sz="8" w:space="0"/>
            </w:tcBorders>
            <w:shd w:val="clear" w:color="auto" w:fill="auto"/>
            <w:noWrap/>
            <w:vAlign w:val="center"/>
          </w:tcPr>
          <w:p w14:paraId="24ABF556">
            <w:pPr>
              <w:jc w:val="center"/>
              <w:rPr>
                <w:rFonts w:hint="eastAsia" w:ascii="宋体" w:hAnsi="宋体" w:eastAsia="宋体" w:cs="宋体"/>
                <w:i w:val="0"/>
                <w:iCs w:val="0"/>
                <w:color w:val="000000"/>
                <w:sz w:val="21"/>
                <w:szCs w:val="21"/>
                <w:u w:val="none"/>
              </w:rPr>
            </w:pPr>
          </w:p>
        </w:tc>
        <w:tc>
          <w:tcPr>
            <w:tcW w:w="368" w:type="pct"/>
            <w:vMerge w:val="continue"/>
            <w:tcBorders>
              <w:top w:val="nil"/>
              <w:left w:val="nil"/>
              <w:bottom w:val="single" w:color="000000" w:sz="8" w:space="0"/>
              <w:right w:val="single" w:color="000000" w:sz="8" w:space="0"/>
            </w:tcBorders>
            <w:shd w:val="clear" w:color="auto" w:fill="auto"/>
            <w:noWrap/>
            <w:vAlign w:val="center"/>
          </w:tcPr>
          <w:p w14:paraId="46FA66AF">
            <w:pPr>
              <w:jc w:val="center"/>
              <w:rPr>
                <w:rFonts w:hint="eastAsia" w:ascii="宋体" w:hAnsi="宋体" w:eastAsia="宋体" w:cs="宋体"/>
                <w:i w:val="0"/>
                <w:iCs w:val="0"/>
                <w:color w:val="000000"/>
                <w:sz w:val="21"/>
                <w:szCs w:val="21"/>
                <w:u w:val="none"/>
              </w:rPr>
            </w:pPr>
          </w:p>
        </w:tc>
        <w:tc>
          <w:tcPr>
            <w:tcW w:w="1309" w:type="pct"/>
            <w:tcBorders>
              <w:top w:val="nil"/>
              <w:left w:val="nil"/>
              <w:bottom w:val="nil"/>
              <w:right w:val="single" w:color="000000" w:sz="8" w:space="0"/>
            </w:tcBorders>
            <w:shd w:val="clear" w:color="auto" w:fill="auto"/>
            <w:vAlign w:val="center"/>
          </w:tcPr>
          <w:p w14:paraId="1F9A62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四、电机参数：</w:t>
            </w:r>
          </w:p>
        </w:tc>
      </w:tr>
      <w:tr w14:paraId="4C89C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5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5CBE743B">
            <w:pPr>
              <w:jc w:val="center"/>
              <w:rPr>
                <w:rFonts w:hint="eastAsia" w:ascii="宋体" w:hAnsi="宋体" w:eastAsia="宋体" w:cs="宋体"/>
                <w:i w:val="0"/>
                <w:iCs w:val="0"/>
                <w:color w:val="000000"/>
                <w:sz w:val="21"/>
                <w:szCs w:val="21"/>
                <w:u w:val="none"/>
              </w:rPr>
            </w:pPr>
          </w:p>
        </w:tc>
        <w:tc>
          <w:tcPr>
            <w:tcW w:w="439" w:type="pct"/>
            <w:vMerge w:val="continue"/>
            <w:tcBorders>
              <w:top w:val="nil"/>
              <w:left w:val="nil"/>
              <w:bottom w:val="single" w:color="000000" w:sz="8" w:space="0"/>
              <w:right w:val="single" w:color="000000" w:sz="8" w:space="0"/>
            </w:tcBorders>
            <w:shd w:val="clear" w:color="auto" w:fill="auto"/>
            <w:vAlign w:val="center"/>
          </w:tcPr>
          <w:p w14:paraId="353370BC">
            <w:pPr>
              <w:jc w:val="center"/>
              <w:rPr>
                <w:rFonts w:hint="eastAsia" w:ascii="宋体" w:hAnsi="宋体" w:eastAsia="宋体" w:cs="宋体"/>
                <w:i w:val="0"/>
                <w:iCs w:val="0"/>
                <w:color w:val="000000"/>
                <w:sz w:val="21"/>
                <w:szCs w:val="21"/>
                <w:u w:val="none"/>
              </w:rPr>
            </w:pPr>
          </w:p>
        </w:tc>
        <w:tc>
          <w:tcPr>
            <w:tcW w:w="556" w:type="pct"/>
            <w:vMerge w:val="continue"/>
            <w:tcBorders>
              <w:top w:val="nil"/>
              <w:left w:val="nil"/>
              <w:bottom w:val="single" w:color="000000" w:sz="8" w:space="0"/>
              <w:right w:val="single" w:color="000000" w:sz="8" w:space="0"/>
            </w:tcBorders>
            <w:shd w:val="clear" w:color="auto" w:fill="auto"/>
            <w:noWrap/>
            <w:vAlign w:val="center"/>
          </w:tcPr>
          <w:p w14:paraId="586CF236">
            <w:pPr>
              <w:jc w:val="center"/>
              <w:rPr>
                <w:rFonts w:hint="eastAsia" w:ascii="宋体" w:hAnsi="宋体" w:eastAsia="宋体" w:cs="宋体"/>
                <w:i w:val="0"/>
                <w:iCs w:val="0"/>
                <w:color w:val="000000"/>
                <w:sz w:val="21"/>
                <w:szCs w:val="21"/>
                <w:u w:val="none"/>
              </w:rPr>
            </w:pPr>
          </w:p>
        </w:tc>
        <w:tc>
          <w:tcPr>
            <w:tcW w:w="451" w:type="pct"/>
            <w:vMerge w:val="continue"/>
            <w:tcBorders>
              <w:top w:val="nil"/>
              <w:left w:val="nil"/>
              <w:bottom w:val="single" w:color="000000" w:sz="8" w:space="0"/>
              <w:right w:val="single" w:color="000000" w:sz="8" w:space="0"/>
            </w:tcBorders>
            <w:shd w:val="clear" w:color="auto" w:fill="auto"/>
            <w:noWrap/>
            <w:vAlign w:val="center"/>
          </w:tcPr>
          <w:p w14:paraId="083DE1B9">
            <w:pPr>
              <w:jc w:val="center"/>
              <w:rPr>
                <w:rFonts w:hint="eastAsia" w:ascii="宋体" w:hAnsi="宋体" w:eastAsia="宋体" w:cs="宋体"/>
                <w:i w:val="0"/>
                <w:iCs w:val="0"/>
                <w:color w:val="000000"/>
                <w:sz w:val="21"/>
                <w:szCs w:val="21"/>
                <w:u w:val="none"/>
              </w:rPr>
            </w:pPr>
          </w:p>
        </w:tc>
        <w:tc>
          <w:tcPr>
            <w:tcW w:w="430" w:type="pct"/>
            <w:vMerge w:val="continue"/>
            <w:tcBorders>
              <w:top w:val="nil"/>
              <w:left w:val="nil"/>
              <w:bottom w:val="single" w:color="000000" w:sz="8" w:space="0"/>
              <w:right w:val="single" w:color="000000" w:sz="8" w:space="0"/>
            </w:tcBorders>
            <w:shd w:val="clear" w:color="auto" w:fill="auto"/>
            <w:noWrap/>
            <w:vAlign w:val="center"/>
          </w:tcPr>
          <w:p w14:paraId="3D26E801">
            <w:pPr>
              <w:jc w:val="center"/>
              <w:rPr>
                <w:rFonts w:hint="eastAsia" w:ascii="宋体" w:hAnsi="宋体" w:eastAsia="宋体" w:cs="宋体"/>
                <w:i w:val="0"/>
                <w:iCs w:val="0"/>
                <w:color w:val="000000"/>
                <w:sz w:val="21"/>
                <w:szCs w:val="21"/>
                <w:u w:val="none"/>
              </w:rPr>
            </w:pPr>
          </w:p>
        </w:tc>
        <w:tc>
          <w:tcPr>
            <w:tcW w:w="368" w:type="pct"/>
            <w:vMerge w:val="continue"/>
            <w:tcBorders>
              <w:top w:val="nil"/>
              <w:left w:val="nil"/>
              <w:bottom w:val="single" w:color="000000" w:sz="8" w:space="0"/>
              <w:right w:val="single" w:color="000000" w:sz="8" w:space="0"/>
            </w:tcBorders>
            <w:shd w:val="clear" w:color="auto" w:fill="auto"/>
            <w:noWrap/>
            <w:vAlign w:val="center"/>
          </w:tcPr>
          <w:p w14:paraId="0A63FCCE">
            <w:pPr>
              <w:jc w:val="center"/>
              <w:rPr>
                <w:rFonts w:hint="eastAsia" w:ascii="宋体" w:hAnsi="宋体" w:eastAsia="宋体" w:cs="宋体"/>
                <w:i w:val="0"/>
                <w:iCs w:val="0"/>
                <w:color w:val="000000"/>
                <w:sz w:val="21"/>
                <w:szCs w:val="21"/>
                <w:u w:val="none"/>
              </w:rPr>
            </w:pPr>
          </w:p>
        </w:tc>
        <w:tc>
          <w:tcPr>
            <w:tcW w:w="354" w:type="pct"/>
            <w:vMerge w:val="continue"/>
            <w:tcBorders>
              <w:top w:val="nil"/>
              <w:left w:val="nil"/>
              <w:bottom w:val="single" w:color="000000" w:sz="8" w:space="0"/>
              <w:right w:val="single" w:color="000000" w:sz="8" w:space="0"/>
            </w:tcBorders>
            <w:shd w:val="clear" w:color="auto" w:fill="auto"/>
            <w:noWrap/>
            <w:vAlign w:val="center"/>
          </w:tcPr>
          <w:p w14:paraId="4591A97B">
            <w:pPr>
              <w:jc w:val="center"/>
              <w:rPr>
                <w:rFonts w:hint="eastAsia" w:ascii="宋体" w:hAnsi="宋体" w:eastAsia="宋体" w:cs="宋体"/>
                <w:i w:val="0"/>
                <w:iCs w:val="0"/>
                <w:color w:val="000000"/>
                <w:sz w:val="21"/>
                <w:szCs w:val="21"/>
                <w:u w:val="none"/>
              </w:rPr>
            </w:pPr>
          </w:p>
        </w:tc>
        <w:tc>
          <w:tcPr>
            <w:tcW w:w="368" w:type="pct"/>
            <w:vMerge w:val="continue"/>
            <w:tcBorders>
              <w:top w:val="nil"/>
              <w:left w:val="nil"/>
              <w:bottom w:val="single" w:color="000000" w:sz="8" w:space="0"/>
              <w:right w:val="single" w:color="000000" w:sz="8" w:space="0"/>
            </w:tcBorders>
            <w:shd w:val="clear" w:color="auto" w:fill="auto"/>
            <w:noWrap/>
            <w:vAlign w:val="center"/>
          </w:tcPr>
          <w:p w14:paraId="7C5D70B4">
            <w:pPr>
              <w:jc w:val="center"/>
              <w:rPr>
                <w:rFonts w:hint="eastAsia" w:ascii="宋体" w:hAnsi="宋体" w:eastAsia="宋体" w:cs="宋体"/>
                <w:i w:val="0"/>
                <w:iCs w:val="0"/>
                <w:color w:val="000000"/>
                <w:sz w:val="21"/>
                <w:szCs w:val="21"/>
                <w:u w:val="none"/>
              </w:rPr>
            </w:pPr>
          </w:p>
        </w:tc>
        <w:tc>
          <w:tcPr>
            <w:tcW w:w="368" w:type="pct"/>
            <w:vMerge w:val="continue"/>
            <w:tcBorders>
              <w:top w:val="nil"/>
              <w:left w:val="nil"/>
              <w:bottom w:val="single" w:color="000000" w:sz="8" w:space="0"/>
              <w:right w:val="single" w:color="000000" w:sz="8" w:space="0"/>
            </w:tcBorders>
            <w:shd w:val="clear" w:color="auto" w:fill="auto"/>
            <w:noWrap/>
            <w:vAlign w:val="center"/>
          </w:tcPr>
          <w:p w14:paraId="059394A9">
            <w:pPr>
              <w:jc w:val="center"/>
              <w:rPr>
                <w:rFonts w:hint="eastAsia" w:ascii="宋体" w:hAnsi="宋体" w:eastAsia="宋体" w:cs="宋体"/>
                <w:i w:val="0"/>
                <w:iCs w:val="0"/>
                <w:color w:val="000000"/>
                <w:sz w:val="21"/>
                <w:szCs w:val="21"/>
                <w:u w:val="none"/>
              </w:rPr>
            </w:pPr>
          </w:p>
        </w:tc>
        <w:tc>
          <w:tcPr>
            <w:tcW w:w="1309" w:type="pct"/>
            <w:tcBorders>
              <w:top w:val="nil"/>
              <w:left w:val="nil"/>
              <w:bottom w:val="single" w:color="000000" w:sz="8" w:space="0"/>
              <w:right w:val="single" w:color="000000" w:sz="8" w:space="0"/>
            </w:tcBorders>
            <w:shd w:val="clear" w:color="auto" w:fill="auto"/>
            <w:vAlign w:val="center"/>
          </w:tcPr>
          <w:p w14:paraId="4A2344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采用静音电机，电机具有3个中间限位25%，50%，75%），直流机芯，强电直控，配合使用遥控器可实现一键到达指定的中间限位；高度一致时，多套卷帘同时运行，下杆在任意位置误差不≥5MM；2.恒速运行：运行速度不因负载变化而变化，平衡输出；3.电机调速：18rpm，22rpm ,26rpm速度可调；4.静音电机：≤34dB；5. 电机控制：五线电机可强电直接控制，可遥控控制，配遥控，可外接接干触点或RS485控制）；6、额定扭矩(N/m): ≥5；7、最大行程(圈): ≥100圈；8、额定电压(V):220；9、额定电流(A) ≥0.28；10、额定功率(W): ≥60；11、连续工作时间(min):4；12、工作温度:-20C～70℃；13、产品认证:CE.CCC；14、防护等级:IP44。</w:t>
            </w:r>
          </w:p>
        </w:tc>
      </w:tr>
      <w:tr w14:paraId="3D099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54" w:type="pct"/>
            <w:vMerge w:val="restart"/>
            <w:tcBorders>
              <w:top w:val="nil"/>
              <w:left w:val="single" w:color="000000" w:sz="8" w:space="0"/>
              <w:bottom w:val="single" w:color="000000" w:sz="8" w:space="0"/>
              <w:right w:val="single" w:color="000000" w:sz="8" w:space="0"/>
            </w:tcBorders>
            <w:shd w:val="clear" w:color="auto" w:fill="auto"/>
            <w:noWrap/>
            <w:vAlign w:val="center"/>
          </w:tcPr>
          <w:p w14:paraId="5330D5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39" w:type="pct"/>
            <w:vMerge w:val="restart"/>
            <w:tcBorders>
              <w:top w:val="nil"/>
              <w:left w:val="nil"/>
              <w:bottom w:val="single" w:color="000000" w:sz="8" w:space="0"/>
              <w:right w:val="single" w:color="000000" w:sz="8" w:space="0"/>
            </w:tcBorders>
            <w:shd w:val="clear" w:color="auto" w:fill="auto"/>
            <w:vAlign w:val="center"/>
          </w:tcPr>
          <w:p w14:paraId="7E70D6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2F-4F客房电动开合帘</w:t>
            </w:r>
          </w:p>
        </w:tc>
        <w:tc>
          <w:tcPr>
            <w:tcW w:w="556" w:type="pct"/>
            <w:vMerge w:val="restart"/>
            <w:tcBorders>
              <w:top w:val="nil"/>
              <w:left w:val="nil"/>
              <w:bottom w:val="single" w:color="000000" w:sz="8" w:space="0"/>
              <w:right w:val="single" w:color="000000" w:sz="8" w:space="0"/>
            </w:tcBorders>
            <w:shd w:val="clear" w:color="auto" w:fill="auto"/>
            <w:noWrap/>
            <w:vAlign w:val="center"/>
          </w:tcPr>
          <w:p w14:paraId="4F856B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主布</w:t>
            </w:r>
          </w:p>
        </w:tc>
        <w:tc>
          <w:tcPr>
            <w:tcW w:w="451" w:type="pct"/>
            <w:vMerge w:val="restart"/>
            <w:tcBorders>
              <w:top w:val="nil"/>
              <w:left w:val="nil"/>
              <w:bottom w:val="single" w:color="000000" w:sz="8" w:space="0"/>
              <w:right w:val="single" w:color="000000" w:sz="8" w:space="0"/>
            </w:tcBorders>
            <w:shd w:val="clear" w:color="auto" w:fill="auto"/>
            <w:noWrap/>
            <w:vAlign w:val="center"/>
          </w:tcPr>
          <w:p w14:paraId="71E358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2.7m*2.8m</w:t>
            </w:r>
          </w:p>
        </w:tc>
        <w:tc>
          <w:tcPr>
            <w:tcW w:w="430" w:type="pct"/>
            <w:vMerge w:val="restart"/>
            <w:tcBorders>
              <w:top w:val="nil"/>
              <w:left w:val="nil"/>
              <w:bottom w:val="single" w:color="000000" w:sz="8" w:space="0"/>
              <w:right w:val="single" w:color="000000" w:sz="8" w:space="0"/>
            </w:tcBorders>
            <w:shd w:val="clear" w:color="auto" w:fill="auto"/>
            <w:noWrap/>
            <w:vAlign w:val="center"/>
          </w:tcPr>
          <w:p w14:paraId="72E811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74个窗户</w:t>
            </w:r>
          </w:p>
        </w:tc>
        <w:tc>
          <w:tcPr>
            <w:tcW w:w="368" w:type="pct"/>
            <w:vMerge w:val="restart"/>
            <w:tcBorders>
              <w:top w:val="nil"/>
              <w:left w:val="nil"/>
              <w:bottom w:val="single" w:color="000000" w:sz="8" w:space="0"/>
              <w:right w:val="single" w:color="000000" w:sz="8" w:space="0"/>
            </w:tcBorders>
            <w:shd w:val="clear" w:color="auto" w:fill="auto"/>
            <w:noWrap/>
            <w:vAlign w:val="center"/>
          </w:tcPr>
          <w:p w14:paraId="2DD0B1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445.5</w:t>
            </w:r>
          </w:p>
        </w:tc>
        <w:tc>
          <w:tcPr>
            <w:tcW w:w="354" w:type="pct"/>
            <w:vMerge w:val="restart"/>
            <w:tcBorders>
              <w:top w:val="nil"/>
              <w:left w:val="nil"/>
              <w:bottom w:val="single" w:color="000000" w:sz="8" w:space="0"/>
              <w:right w:val="single" w:color="000000" w:sz="8" w:space="0"/>
            </w:tcBorders>
            <w:shd w:val="clear" w:color="auto" w:fill="auto"/>
            <w:noWrap/>
            <w:vAlign w:val="center"/>
          </w:tcPr>
          <w:p w14:paraId="40A608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368" w:type="pct"/>
            <w:vMerge w:val="restart"/>
            <w:tcBorders>
              <w:top w:val="nil"/>
              <w:left w:val="nil"/>
              <w:bottom w:val="single" w:color="000000" w:sz="8" w:space="0"/>
              <w:right w:val="single" w:color="000000" w:sz="8" w:space="0"/>
            </w:tcBorders>
            <w:shd w:val="clear" w:color="auto" w:fill="auto"/>
            <w:noWrap/>
            <w:vAlign w:val="center"/>
          </w:tcPr>
          <w:p w14:paraId="39F8DA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368" w:type="pct"/>
            <w:vMerge w:val="restart"/>
            <w:tcBorders>
              <w:top w:val="nil"/>
              <w:left w:val="nil"/>
              <w:bottom w:val="single" w:color="000000" w:sz="8" w:space="0"/>
              <w:right w:val="single" w:color="000000" w:sz="8" w:space="0"/>
            </w:tcBorders>
            <w:shd w:val="clear" w:color="auto" w:fill="auto"/>
            <w:noWrap/>
            <w:vAlign w:val="center"/>
          </w:tcPr>
          <w:p w14:paraId="772E0C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49005</w:t>
            </w:r>
          </w:p>
        </w:tc>
        <w:tc>
          <w:tcPr>
            <w:tcW w:w="1309" w:type="pct"/>
            <w:tcBorders>
              <w:top w:val="nil"/>
              <w:left w:val="nil"/>
              <w:bottom w:val="nil"/>
              <w:right w:val="single" w:color="000000" w:sz="8" w:space="0"/>
            </w:tcBorders>
            <w:shd w:val="clear" w:color="auto" w:fill="auto"/>
            <w:vAlign w:val="center"/>
          </w:tcPr>
          <w:p w14:paraId="79643A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1、纤维含量：100%聚酯纤维；符合FZ/T 010057-2007，GB/T2910-2009标准。</w:t>
            </w:r>
          </w:p>
        </w:tc>
      </w:tr>
      <w:tr w14:paraId="293A0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5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52031C43">
            <w:pPr>
              <w:jc w:val="center"/>
              <w:rPr>
                <w:rFonts w:hint="eastAsia" w:ascii="宋体" w:hAnsi="宋体" w:eastAsia="宋体" w:cs="宋体"/>
                <w:i w:val="0"/>
                <w:iCs w:val="0"/>
                <w:color w:val="000000"/>
                <w:sz w:val="21"/>
                <w:szCs w:val="21"/>
                <w:u w:val="none"/>
              </w:rPr>
            </w:pPr>
          </w:p>
        </w:tc>
        <w:tc>
          <w:tcPr>
            <w:tcW w:w="439" w:type="pct"/>
            <w:vMerge w:val="continue"/>
            <w:tcBorders>
              <w:top w:val="nil"/>
              <w:left w:val="nil"/>
              <w:bottom w:val="single" w:color="000000" w:sz="8" w:space="0"/>
              <w:right w:val="single" w:color="000000" w:sz="8" w:space="0"/>
            </w:tcBorders>
            <w:shd w:val="clear" w:color="auto" w:fill="auto"/>
            <w:vAlign w:val="center"/>
          </w:tcPr>
          <w:p w14:paraId="551E8123">
            <w:pPr>
              <w:jc w:val="center"/>
              <w:rPr>
                <w:rFonts w:hint="eastAsia" w:ascii="宋体" w:hAnsi="宋体" w:eastAsia="宋体" w:cs="宋体"/>
                <w:i w:val="0"/>
                <w:iCs w:val="0"/>
                <w:color w:val="000000"/>
                <w:sz w:val="21"/>
                <w:szCs w:val="21"/>
                <w:u w:val="none"/>
              </w:rPr>
            </w:pPr>
          </w:p>
        </w:tc>
        <w:tc>
          <w:tcPr>
            <w:tcW w:w="556" w:type="pct"/>
            <w:vMerge w:val="continue"/>
            <w:tcBorders>
              <w:top w:val="nil"/>
              <w:left w:val="nil"/>
              <w:bottom w:val="single" w:color="000000" w:sz="8" w:space="0"/>
              <w:right w:val="single" w:color="000000" w:sz="8" w:space="0"/>
            </w:tcBorders>
            <w:shd w:val="clear" w:color="auto" w:fill="auto"/>
            <w:noWrap/>
            <w:vAlign w:val="center"/>
          </w:tcPr>
          <w:p w14:paraId="03B8C3BF">
            <w:pPr>
              <w:jc w:val="center"/>
              <w:rPr>
                <w:rFonts w:hint="eastAsia" w:ascii="宋体" w:hAnsi="宋体" w:eastAsia="宋体" w:cs="宋体"/>
                <w:i w:val="0"/>
                <w:iCs w:val="0"/>
                <w:color w:val="000000"/>
                <w:sz w:val="21"/>
                <w:szCs w:val="21"/>
                <w:u w:val="none"/>
              </w:rPr>
            </w:pPr>
          </w:p>
        </w:tc>
        <w:tc>
          <w:tcPr>
            <w:tcW w:w="451" w:type="pct"/>
            <w:vMerge w:val="continue"/>
            <w:tcBorders>
              <w:top w:val="nil"/>
              <w:left w:val="nil"/>
              <w:bottom w:val="single" w:color="000000" w:sz="8" w:space="0"/>
              <w:right w:val="single" w:color="000000" w:sz="8" w:space="0"/>
            </w:tcBorders>
            <w:shd w:val="clear" w:color="auto" w:fill="auto"/>
            <w:noWrap/>
            <w:vAlign w:val="center"/>
          </w:tcPr>
          <w:p w14:paraId="190952BC">
            <w:pPr>
              <w:jc w:val="center"/>
              <w:rPr>
                <w:rFonts w:hint="eastAsia" w:ascii="宋体" w:hAnsi="宋体" w:eastAsia="宋体" w:cs="宋体"/>
                <w:i w:val="0"/>
                <w:iCs w:val="0"/>
                <w:color w:val="000000"/>
                <w:sz w:val="21"/>
                <w:szCs w:val="21"/>
                <w:u w:val="none"/>
              </w:rPr>
            </w:pPr>
          </w:p>
        </w:tc>
        <w:tc>
          <w:tcPr>
            <w:tcW w:w="430" w:type="pct"/>
            <w:vMerge w:val="continue"/>
            <w:tcBorders>
              <w:top w:val="nil"/>
              <w:left w:val="nil"/>
              <w:bottom w:val="single" w:color="000000" w:sz="8" w:space="0"/>
              <w:right w:val="single" w:color="000000" w:sz="8" w:space="0"/>
            </w:tcBorders>
            <w:shd w:val="clear" w:color="auto" w:fill="auto"/>
            <w:noWrap/>
            <w:vAlign w:val="center"/>
          </w:tcPr>
          <w:p w14:paraId="04828783">
            <w:pPr>
              <w:jc w:val="center"/>
              <w:rPr>
                <w:rFonts w:hint="eastAsia" w:ascii="宋体" w:hAnsi="宋体" w:eastAsia="宋体" w:cs="宋体"/>
                <w:i w:val="0"/>
                <w:iCs w:val="0"/>
                <w:color w:val="000000"/>
                <w:sz w:val="21"/>
                <w:szCs w:val="21"/>
                <w:u w:val="none"/>
              </w:rPr>
            </w:pPr>
          </w:p>
        </w:tc>
        <w:tc>
          <w:tcPr>
            <w:tcW w:w="368" w:type="pct"/>
            <w:vMerge w:val="continue"/>
            <w:tcBorders>
              <w:top w:val="nil"/>
              <w:left w:val="nil"/>
              <w:bottom w:val="single" w:color="000000" w:sz="8" w:space="0"/>
              <w:right w:val="single" w:color="000000" w:sz="8" w:space="0"/>
            </w:tcBorders>
            <w:shd w:val="clear" w:color="auto" w:fill="auto"/>
            <w:noWrap/>
            <w:vAlign w:val="center"/>
          </w:tcPr>
          <w:p w14:paraId="64E7E222">
            <w:pPr>
              <w:jc w:val="center"/>
              <w:rPr>
                <w:rFonts w:hint="eastAsia" w:ascii="宋体" w:hAnsi="宋体" w:eastAsia="宋体" w:cs="宋体"/>
                <w:i w:val="0"/>
                <w:iCs w:val="0"/>
                <w:color w:val="000000"/>
                <w:sz w:val="21"/>
                <w:szCs w:val="21"/>
                <w:u w:val="none"/>
              </w:rPr>
            </w:pPr>
          </w:p>
        </w:tc>
        <w:tc>
          <w:tcPr>
            <w:tcW w:w="354" w:type="pct"/>
            <w:vMerge w:val="continue"/>
            <w:tcBorders>
              <w:top w:val="nil"/>
              <w:left w:val="nil"/>
              <w:bottom w:val="single" w:color="000000" w:sz="8" w:space="0"/>
              <w:right w:val="single" w:color="000000" w:sz="8" w:space="0"/>
            </w:tcBorders>
            <w:shd w:val="clear" w:color="auto" w:fill="auto"/>
            <w:noWrap/>
            <w:vAlign w:val="center"/>
          </w:tcPr>
          <w:p w14:paraId="4FC0AF3A">
            <w:pPr>
              <w:jc w:val="center"/>
              <w:rPr>
                <w:rFonts w:hint="eastAsia" w:ascii="宋体" w:hAnsi="宋体" w:eastAsia="宋体" w:cs="宋体"/>
                <w:i w:val="0"/>
                <w:iCs w:val="0"/>
                <w:color w:val="000000"/>
                <w:sz w:val="21"/>
                <w:szCs w:val="21"/>
                <w:u w:val="none"/>
              </w:rPr>
            </w:pPr>
          </w:p>
        </w:tc>
        <w:tc>
          <w:tcPr>
            <w:tcW w:w="368" w:type="pct"/>
            <w:vMerge w:val="continue"/>
            <w:tcBorders>
              <w:top w:val="nil"/>
              <w:left w:val="nil"/>
              <w:bottom w:val="single" w:color="000000" w:sz="8" w:space="0"/>
              <w:right w:val="single" w:color="000000" w:sz="8" w:space="0"/>
            </w:tcBorders>
            <w:shd w:val="clear" w:color="auto" w:fill="auto"/>
            <w:noWrap/>
            <w:vAlign w:val="center"/>
          </w:tcPr>
          <w:p w14:paraId="6E60A266">
            <w:pPr>
              <w:jc w:val="center"/>
              <w:rPr>
                <w:rFonts w:hint="eastAsia" w:ascii="宋体" w:hAnsi="宋体" w:eastAsia="宋体" w:cs="宋体"/>
                <w:i w:val="0"/>
                <w:iCs w:val="0"/>
                <w:color w:val="000000"/>
                <w:sz w:val="21"/>
                <w:szCs w:val="21"/>
                <w:u w:val="none"/>
              </w:rPr>
            </w:pPr>
          </w:p>
        </w:tc>
        <w:tc>
          <w:tcPr>
            <w:tcW w:w="368" w:type="pct"/>
            <w:vMerge w:val="continue"/>
            <w:tcBorders>
              <w:top w:val="nil"/>
              <w:left w:val="nil"/>
              <w:bottom w:val="single" w:color="000000" w:sz="8" w:space="0"/>
              <w:right w:val="single" w:color="000000" w:sz="8" w:space="0"/>
            </w:tcBorders>
            <w:shd w:val="clear" w:color="auto" w:fill="auto"/>
            <w:noWrap/>
            <w:vAlign w:val="center"/>
          </w:tcPr>
          <w:p w14:paraId="7B3065A1">
            <w:pPr>
              <w:jc w:val="center"/>
              <w:rPr>
                <w:rFonts w:hint="eastAsia" w:ascii="宋体" w:hAnsi="宋体" w:eastAsia="宋体" w:cs="宋体"/>
                <w:i w:val="0"/>
                <w:iCs w:val="0"/>
                <w:color w:val="000000"/>
                <w:sz w:val="21"/>
                <w:szCs w:val="21"/>
                <w:u w:val="none"/>
              </w:rPr>
            </w:pPr>
          </w:p>
        </w:tc>
        <w:tc>
          <w:tcPr>
            <w:tcW w:w="1309" w:type="pct"/>
            <w:tcBorders>
              <w:top w:val="nil"/>
              <w:left w:val="nil"/>
              <w:bottom w:val="nil"/>
              <w:right w:val="single" w:color="000000" w:sz="8" w:space="0"/>
            </w:tcBorders>
            <w:shd w:val="clear" w:color="auto" w:fill="auto"/>
            <w:vAlign w:val="center"/>
          </w:tcPr>
          <w:p w14:paraId="7A6DE1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2、耐水耐光耐洗色牢度、甲醛、异味、可萃取重金属、可分解致癌芳香胺染料:符合国家标准。</w:t>
            </w:r>
          </w:p>
        </w:tc>
      </w:tr>
      <w:tr w14:paraId="1FB13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5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0120BFB">
            <w:pPr>
              <w:jc w:val="center"/>
              <w:rPr>
                <w:rFonts w:hint="eastAsia" w:ascii="宋体" w:hAnsi="宋体" w:eastAsia="宋体" w:cs="宋体"/>
                <w:i w:val="0"/>
                <w:iCs w:val="0"/>
                <w:color w:val="000000"/>
                <w:sz w:val="21"/>
                <w:szCs w:val="21"/>
                <w:u w:val="none"/>
              </w:rPr>
            </w:pPr>
          </w:p>
        </w:tc>
        <w:tc>
          <w:tcPr>
            <w:tcW w:w="439" w:type="pct"/>
            <w:vMerge w:val="continue"/>
            <w:tcBorders>
              <w:top w:val="nil"/>
              <w:left w:val="nil"/>
              <w:bottom w:val="single" w:color="000000" w:sz="8" w:space="0"/>
              <w:right w:val="single" w:color="000000" w:sz="8" w:space="0"/>
            </w:tcBorders>
            <w:shd w:val="clear" w:color="auto" w:fill="auto"/>
            <w:vAlign w:val="center"/>
          </w:tcPr>
          <w:p w14:paraId="6CB628DA">
            <w:pPr>
              <w:jc w:val="center"/>
              <w:rPr>
                <w:rFonts w:hint="eastAsia" w:ascii="宋体" w:hAnsi="宋体" w:eastAsia="宋体" w:cs="宋体"/>
                <w:i w:val="0"/>
                <w:iCs w:val="0"/>
                <w:color w:val="000000"/>
                <w:sz w:val="21"/>
                <w:szCs w:val="21"/>
                <w:u w:val="none"/>
              </w:rPr>
            </w:pPr>
          </w:p>
        </w:tc>
        <w:tc>
          <w:tcPr>
            <w:tcW w:w="556" w:type="pct"/>
            <w:vMerge w:val="continue"/>
            <w:tcBorders>
              <w:top w:val="nil"/>
              <w:left w:val="nil"/>
              <w:bottom w:val="single" w:color="000000" w:sz="8" w:space="0"/>
              <w:right w:val="single" w:color="000000" w:sz="8" w:space="0"/>
            </w:tcBorders>
            <w:shd w:val="clear" w:color="auto" w:fill="auto"/>
            <w:noWrap/>
            <w:vAlign w:val="center"/>
          </w:tcPr>
          <w:p w14:paraId="03590557">
            <w:pPr>
              <w:jc w:val="center"/>
              <w:rPr>
                <w:rFonts w:hint="eastAsia" w:ascii="宋体" w:hAnsi="宋体" w:eastAsia="宋体" w:cs="宋体"/>
                <w:i w:val="0"/>
                <w:iCs w:val="0"/>
                <w:color w:val="000000"/>
                <w:sz w:val="21"/>
                <w:szCs w:val="21"/>
                <w:u w:val="none"/>
              </w:rPr>
            </w:pPr>
          </w:p>
        </w:tc>
        <w:tc>
          <w:tcPr>
            <w:tcW w:w="451" w:type="pct"/>
            <w:vMerge w:val="continue"/>
            <w:tcBorders>
              <w:top w:val="nil"/>
              <w:left w:val="nil"/>
              <w:bottom w:val="single" w:color="000000" w:sz="8" w:space="0"/>
              <w:right w:val="single" w:color="000000" w:sz="8" w:space="0"/>
            </w:tcBorders>
            <w:shd w:val="clear" w:color="auto" w:fill="auto"/>
            <w:noWrap/>
            <w:vAlign w:val="center"/>
          </w:tcPr>
          <w:p w14:paraId="5DAE2231">
            <w:pPr>
              <w:jc w:val="center"/>
              <w:rPr>
                <w:rFonts w:hint="eastAsia" w:ascii="宋体" w:hAnsi="宋体" w:eastAsia="宋体" w:cs="宋体"/>
                <w:i w:val="0"/>
                <w:iCs w:val="0"/>
                <w:color w:val="000000"/>
                <w:sz w:val="21"/>
                <w:szCs w:val="21"/>
                <w:u w:val="none"/>
              </w:rPr>
            </w:pPr>
          </w:p>
        </w:tc>
        <w:tc>
          <w:tcPr>
            <w:tcW w:w="430" w:type="pct"/>
            <w:vMerge w:val="continue"/>
            <w:tcBorders>
              <w:top w:val="nil"/>
              <w:left w:val="nil"/>
              <w:bottom w:val="single" w:color="000000" w:sz="8" w:space="0"/>
              <w:right w:val="single" w:color="000000" w:sz="8" w:space="0"/>
            </w:tcBorders>
            <w:shd w:val="clear" w:color="auto" w:fill="auto"/>
            <w:noWrap/>
            <w:vAlign w:val="center"/>
          </w:tcPr>
          <w:p w14:paraId="4D41CDB2">
            <w:pPr>
              <w:jc w:val="center"/>
              <w:rPr>
                <w:rFonts w:hint="eastAsia" w:ascii="宋体" w:hAnsi="宋体" w:eastAsia="宋体" w:cs="宋体"/>
                <w:i w:val="0"/>
                <w:iCs w:val="0"/>
                <w:color w:val="000000"/>
                <w:sz w:val="21"/>
                <w:szCs w:val="21"/>
                <w:u w:val="none"/>
              </w:rPr>
            </w:pPr>
          </w:p>
        </w:tc>
        <w:tc>
          <w:tcPr>
            <w:tcW w:w="368" w:type="pct"/>
            <w:vMerge w:val="continue"/>
            <w:tcBorders>
              <w:top w:val="nil"/>
              <w:left w:val="nil"/>
              <w:bottom w:val="single" w:color="000000" w:sz="8" w:space="0"/>
              <w:right w:val="single" w:color="000000" w:sz="8" w:space="0"/>
            </w:tcBorders>
            <w:shd w:val="clear" w:color="auto" w:fill="auto"/>
            <w:noWrap/>
            <w:vAlign w:val="center"/>
          </w:tcPr>
          <w:p w14:paraId="1D43AA7F">
            <w:pPr>
              <w:jc w:val="center"/>
              <w:rPr>
                <w:rFonts w:hint="eastAsia" w:ascii="宋体" w:hAnsi="宋体" w:eastAsia="宋体" w:cs="宋体"/>
                <w:i w:val="0"/>
                <w:iCs w:val="0"/>
                <w:color w:val="000000"/>
                <w:sz w:val="21"/>
                <w:szCs w:val="21"/>
                <w:u w:val="none"/>
              </w:rPr>
            </w:pPr>
          </w:p>
        </w:tc>
        <w:tc>
          <w:tcPr>
            <w:tcW w:w="354" w:type="pct"/>
            <w:vMerge w:val="continue"/>
            <w:tcBorders>
              <w:top w:val="nil"/>
              <w:left w:val="nil"/>
              <w:bottom w:val="single" w:color="000000" w:sz="8" w:space="0"/>
              <w:right w:val="single" w:color="000000" w:sz="8" w:space="0"/>
            </w:tcBorders>
            <w:shd w:val="clear" w:color="auto" w:fill="auto"/>
            <w:noWrap/>
            <w:vAlign w:val="center"/>
          </w:tcPr>
          <w:p w14:paraId="2AF41668">
            <w:pPr>
              <w:jc w:val="center"/>
              <w:rPr>
                <w:rFonts w:hint="eastAsia" w:ascii="宋体" w:hAnsi="宋体" w:eastAsia="宋体" w:cs="宋体"/>
                <w:i w:val="0"/>
                <w:iCs w:val="0"/>
                <w:color w:val="000000"/>
                <w:sz w:val="21"/>
                <w:szCs w:val="21"/>
                <w:u w:val="none"/>
              </w:rPr>
            </w:pPr>
          </w:p>
        </w:tc>
        <w:tc>
          <w:tcPr>
            <w:tcW w:w="368" w:type="pct"/>
            <w:vMerge w:val="continue"/>
            <w:tcBorders>
              <w:top w:val="nil"/>
              <w:left w:val="nil"/>
              <w:bottom w:val="single" w:color="000000" w:sz="8" w:space="0"/>
              <w:right w:val="single" w:color="000000" w:sz="8" w:space="0"/>
            </w:tcBorders>
            <w:shd w:val="clear" w:color="auto" w:fill="auto"/>
            <w:noWrap/>
            <w:vAlign w:val="center"/>
          </w:tcPr>
          <w:p w14:paraId="7A902605">
            <w:pPr>
              <w:jc w:val="center"/>
              <w:rPr>
                <w:rFonts w:hint="eastAsia" w:ascii="宋体" w:hAnsi="宋体" w:eastAsia="宋体" w:cs="宋体"/>
                <w:i w:val="0"/>
                <w:iCs w:val="0"/>
                <w:color w:val="000000"/>
                <w:sz w:val="21"/>
                <w:szCs w:val="21"/>
                <w:u w:val="none"/>
              </w:rPr>
            </w:pPr>
          </w:p>
        </w:tc>
        <w:tc>
          <w:tcPr>
            <w:tcW w:w="368" w:type="pct"/>
            <w:vMerge w:val="continue"/>
            <w:tcBorders>
              <w:top w:val="nil"/>
              <w:left w:val="nil"/>
              <w:bottom w:val="single" w:color="000000" w:sz="8" w:space="0"/>
              <w:right w:val="single" w:color="000000" w:sz="8" w:space="0"/>
            </w:tcBorders>
            <w:shd w:val="clear" w:color="auto" w:fill="auto"/>
            <w:noWrap/>
            <w:vAlign w:val="center"/>
          </w:tcPr>
          <w:p w14:paraId="521991AB">
            <w:pPr>
              <w:jc w:val="center"/>
              <w:rPr>
                <w:rFonts w:hint="eastAsia" w:ascii="宋体" w:hAnsi="宋体" w:eastAsia="宋体" w:cs="宋体"/>
                <w:i w:val="0"/>
                <w:iCs w:val="0"/>
                <w:color w:val="000000"/>
                <w:sz w:val="21"/>
                <w:szCs w:val="21"/>
                <w:u w:val="none"/>
              </w:rPr>
            </w:pPr>
          </w:p>
        </w:tc>
        <w:tc>
          <w:tcPr>
            <w:tcW w:w="1309" w:type="pct"/>
            <w:tcBorders>
              <w:top w:val="nil"/>
              <w:left w:val="nil"/>
              <w:bottom w:val="nil"/>
              <w:right w:val="single" w:color="000000" w:sz="8" w:space="0"/>
            </w:tcBorders>
            <w:shd w:val="clear" w:color="auto" w:fill="auto"/>
            <w:vAlign w:val="center"/>
          </w:tcPr>
          <w:p w14:paraId="59E505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3、单位面积质量：≥360g/㎡；符合GB/T4669-2008标准。</w:t>
            </w:r>
          </w:p>
        </w:tc>
      </w:tr>
      <w:tr w14:paraId="6B4D7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5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5E49F93E">
            <w:pPr>
              <w:jc w:val="center"/>
              <w:rPr>
                <w:rFonts w:hint="eastAsia" w:ascii="宋体" w:hAnsi="宋体" w:eastAsia="宋体" w:cs="宋体"/>
                <w:i w:val="0"/>
                <w:iCs w:val="0"/>
                <w:color w:val="000000"/>
                <w:sz w:val="21"/>
                <w:szCs w:val="21"/>
                <w:u w:val="none"/>
              </w:rPr>
            </w:pPr>
          </w:p>
        </w:tc>
        <w:tc>
          <w:tcPr>
            <w:tcW w:w="439" w:type="pct"/>
            <w:vMerge w:val="continue"/>
            <w:tcBorders>
              <w:top w:val="nil"/>
              <w:left w:val="nil"/>
              <w:bottom w:val="single" w:color="000000" w:sz="8" w:space="0"/>
              <w:right w:val="single" w:color="000000" w:sz="8" w:space="0"/>
            </w:tcBorders>
            <w:shd w:val="clear" w:color="auto" w:fill="auto"/>
            <w:vAlign w:val="center"/>
          </w:tcPr>
          <w:p w14:paraId="1E9C878A">
            <w:pPr>
              <w:jc w:val="center"/>
              <w:rPr>
                <w:rFonts w:hint="eastAsia" w:ascii="宋体" w:hAnsi="宋体" w:eastAsia="宋体" w:cs="宋体"/>
                <w:i w:val="0"/>
                <w:iCs w:val="0"/>
                <w:color w:val="000000"/>
                <w:sz w:val="21"/>
                <w:szCs w:val="21"/>
                <w:u w:val="none"/>
              </w:rPr>
            </w:pPr>
          </w:p>
        </w:tc>
        <w:tc>
          <w:tcPr>
            <w:tcW w:w="556" w:type="pct"/>
            <w:vMerge w:val="continue"/>
            <w:tcBorders>
              <w:top w:val="nil"/>
              <w:left w:val="nil"/>
              <w:bottom w:val="single" w:color="000000" w:sz="8" w:space="0"/>
              <w:right w:val="single" w:color="000000" w:sz="8" w:space="0"/>
            </w:tcBorders>
            <w:shd w:val="clear" w:color="auto" w:fill="auto"/>
            <w:noWrap/>
            <w:vAlign w:val="center"/>
          </w:tcPr>
          <w:p w14:paraId="72D94A30">
            <w:pPr>
              <w:jc w:val="center"/>
              <w:rPr>
                <w:rFonts w:hint="eastAsia" w:ascii="宋体" w:hAnsi="宋体" w:eastAsia="宋体" w:cs="宋体"/>
                <w:i w:val="0"/>
                <w:iCs w:val="0"/>
                <w:color w:val="000000"/>
                <w:sz w:val="21"/>
                <w:szCs w:val="21"/>
                <w:u w:val="none"/>
              </w:rPr>
            </w:pPr>
          </w:p>
        </w:tc>
        <w:tc>
          <w:tcPr>
            <w:tcW w:w="451" w:type="pct"/>
            <w:vMerge w:val="continue"/>
            <w:tcBorders>
              <w:top w:val="nil"/>
              <w:left w:val="nil"/>
              <w:bottom w:val="single" w:color="000000" w:sz="8" w:space="0"/>
              <w:right w:val="single" w:color="000000" w:sz="8" w:space="0"/>
            </w:tcBorders>
            <w:shd w:val="clear" w:color="auto" w:fill="auto"/>
            <w:noWrap/>
            <w:vAlign w:val="center"/>
          </w:tcPr>
          <w:p w14:paraId="7EAA144C">
            <w:pPr>
              <w:jc w:val="center"/>
              <w:rPr>
                <w:rFonts w:hint="eastAsia" w:ascii="宋体" w:hAnsi="宋体" w:eastAsia="宋体" w:cs="宋体"/>
                <w:i w:val="0"/>
                <w:iCs w:val="0"/>
                <w:color w:val="000000"/>
                <w:sz w:val="21"/>
                <w:szCs w:val="21"/>
                <w:u w:val="none"/>
              </w:rPr>
            </w:pPr>
          </w:p>
        </w:tc>
        <w:tc>
          <w:tcPr>
            <w:tcW w:w="430" w:type="pct"/>
            <w:vMerge w:val="continue"/>
            <w:tcBorders>
              <w:top w:val="nil"/>
              <w:left w:val="nil"/>
              <w:bottom w:val="single" w:color="000000" w:sz="8" w:space="0"/>
              <w:right w:val="single" w:color="000000" w:sz="8" w:space="0"/>
            </w:tcBorders>
            <w:shd w:val="clear" w:color="auto" w:fill="auto"/>
            <w:noWrap/>
            <w:vAlign w:val="center"/>
          </w:tcPr>
          <w:p w14:paraId="6E84C844">
            <w:pPr>
              <w:jc w:val="center"/>
              <w:rPr>
                <w:rFonts w:hint="eastAsia" w:ascii="宋体" w:hAnsi="宋体" w:eastAsia="宋体" w:cs="宋体"/>
                <w:i w:val="0"/>
                <w:iCs w:val="0"/>
                <w:color w:val="000000"/>
                <w:sz w:val="21"/>
                <w:szCs w:val="21"/>
                <w:u w:val="none"/>
              </w:rPr>
            </w:pPr>
          </w:p>
        </w:tc>
        <w:tc>
          <w:tcPr>
            <w:tcW w:w="368" w:type="pct"/>
            <w:vMerge w:val="continue"/>
            <w:tcBorders>
              <w:top w:val="nil"/>
              <w:left w:val="nil"/>
              <w:bottom w:val="single" w:color="000000" w:sz="8" w:space="0"/>
              <w:right w:val="single" w:color="000000" w:sz="8" w:space="0"/>
            </w:tcBorders>
            <w:shd w:val="clear" w:color="auto" w:fill="auto"/>
            <w:noWrap/>
            <w:vAlign w:val="center"/>
          </w:tcPr>
          <w:p w14:paraId="15B33FE5">
            <w:pPr>
              <w:jc w:val="center"/>
              <w:rPr>
                <w:rFonts w:hint="eastAsia" w:ascii="宋体" w:hAnsi="宋体" w:eastAsia="宋体" w:cs="宋体"/>
                <w:i w:val="0"/>
                <w:iCs w:val="0"/>
                <w:color w:val="000000"/>
                <w:sz w:val="21"/>
                <w:szCs w:val="21"/>
                <w:u w:val="none"/>
              </w:rPr>
            </w:pPr>
          </w:p>
        </w:tc>
        <w:tc>
          <w:tcPr>
            <w:tcW w:w="354" w:type="pct"/>
            <w:vMerge w:val="continue"/>
            <w:tcBorders>
              <w:top w:val="nil"/>
              <w:left w:val="nil"/>
              <w:bottom w:val="single" w:color="000000" w:sz="8" w:space="0"/>
              <w:right w:val="single" w:color="000000" w:sz="8" w:space="0"/>
            </w:tcBorders>
            <w:shd w:val="clear" w:color="auto" w:fill="auto"/>
            <w:noWrap/>
            <w:vAlign w:val="center"/>
          </w:tcPr>
          <w:p w14:paraId="406FEFD0">
            <w:pPr>
              <w:jc w:val="center"/>
              <w:rPr>
                <w:rFonts w:hint="eastAsia" w:ascii="宋体" w:hAnsi="宋体" w:eastAsia="宋体" w:cs="宋体"/>
                <w:i w:val="0"/>
                <w:iCs w:val="0"/>
                <w:color w:val="000000"/>
                <w:sz w:val="21"/>
                <w:szCs w:val="21"/>
                <w:u w:val="none"/>
              </w:rPr>
            </w:pPr>
          </w:p>
        </w:tc>
        <w:tc>
          <w:tcPr>
            <w:tcW w:w="368" w:type="pct"/>
            <w:vMerge w:val="continue"/>
            <w:tcBorders>
              <w:top w:val="nil"/>
              <w:left w:val="nil"/>
              <w:bottom w:val="single" w:color="000000" w:sz="8" w:space="0"/>
              <w:right w:val="single" w:color="000000" w:sz="8" w:space="0"/>
            </w:tcBorders>
            <w:shd w:val="clear" w:color="auto" w:fill="auto"/>
            <w:noWrap/>
            <w:vAlign w:val="center"/>
          </w:tcPr>
          <w:p w14:paraId="3BECB669">
            <w:pPr>
              <w:jc w:val="center"/>
              <w:rPr>
                <w:rFonts w:hint="eastAsia" w:ascii="宋体" w:hAnsi="宋体" w:eastAsia="宋体" w:cs="宋体"/>
                <w:i w:val="0"/>
                <w:iCs w:val="0"/>
                <w:color w:val="000000"/>
                <w:sz w:val="21"/>
                <w:szCs w:val="21"/>
                <w:u w:val="none"/>
              </w:rPr>
            </w:pPr>
          </w:p>
        </w:tc>
        <w:tc>
          <w:tcPr>
            <w:tcW w:w="368" w:type="pct"/>
            <w:vMerge w:val="continue"/>
            <w:tcBorders>
              <w:top w:val="nil"/>
              <w:left w:val="nil"/>
              <w:bottom w:val="single" w:color="000000" w:sz="8" w:space="0"/>
              <w:right w:val="single" w:color="000000" w:sz="8" w:space="0"/>
            </w:tcBorders>
            <w:shd w:val="clear" w:color="auto" w:fill="auto"/>
            <w:noWrap/>
            <w:vAlign w:val="center"/>
          </w:tcPr>
          <w:p w14:paraId="49175224">
            <w:pPr>
              <w:jc w:val="center"/>
              <w:rPr>
                <w:rFonts w:hint="eastAsia" w:ascii="宋体" w:hAnsi="宋体" w:eastAsia="宋体" w:cs="宋体"/>
                <w:i w:val="0"/>
                <w:iCs w:val="0"/>
                <w:color w:val="000000"/>
                <w:sz w:val="21"/>
                <w:szCs w:val="21"/>
                <w:u w:val="none"/>
              </w:rPr>
            </w:pPr>
          </w:p>
        </w:tc>
        <w:tc>
          <w:tcPr>
            <w:tcW w:w="1309" w:type="pct"/>
            <w:tcBorders>
              <w:top w:val="nil"/>
              <w:left w:val="nil"/>
              <w:bottom w:val="nil"/>
              <w:right w:val="single" w:color="000000" w:sz="8" w:space="0"/>
            </w:tcBorders>
            <w:shd w:val="clear" w:color="auto" w:fill="auto"/>
            <w:vAlign w:val="center"/>
          </w:tcPr>
          <w:p w14:paraId="65FB90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4、经纬密度：经向950根/10cm±5%，纬向290根/10cm±5%，符合GB/T4668-1995标准。</w:t>
            </w:r>
          </w:p>
        </w:tc>
      </w:tr>
      <w:tr w14:paraId="2F55D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5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7C8E716">
            <w:pPr>
              <w:jc w:val="center"/>
              <w:rPr>
                <w:rFonts w:hint="eastAsia" w:ascii="宋体" w:hAnsi="宋体" w:eastAsia="宋体" w:cs="宋体"/>
                <w:i w:val="0"/>
                <w:iCs w:val="0"/>
                <w:color w:val="000000"/>
                <w:sz w:val="21"/>
                <w:szCs w:val="21"/>
                <w:u w:val="none"/>
              </w:rPr>
            </w:pPr>
          </w:p>
        </w:tc>
        <w:tc>
          <w:tcPr>
            <w:tcW w:w="439" w:type="pct"/>
            <w:vMerge w:val="continue"/>
            <w:tcBorders>
              <w:top w:val="nil"/>
              <w:left w:val="nil"/>
              <w:bottom w:val="single" w:color="000000" w:sz="8" w:space="0"/>
              <w:right w:val="single" w:color="000000" w:sz="8" w:space="0"/>
            </w:tcBorders>
            <w:shd w:val="clear" w:color="auto" w:fill="auto"/>
            <w:vAlign w:val="center"/>
          </w:tcPr>
          <w:p w14:paraId="032F6494">
            <w:pPr>
              <w:jc w:val="center"/>
              <w:rPr>
                <w:rFonts w:hint="eastAsia" w:ascii="宋体" w:hAnsi="宋体" w:eastAsia="宋体" w:cs="宋体"/>
                <w:i w:val="0"/>
                <w:iCs w:val="0"/>
                <w:color w:val="000000"/>
                <w:sz w:val="21"/>
                <w:szCs w:val="21"/>
                <w:u w:val="none"/>
              </w:rPr>
            </w:pPr>
          </w:p>
        </w:tc>
        <w:tc>
          <w:tcPr>
            <w:tcW w:w="556" w:type="pct"/>
            <w:vMerge w:val="continue"/>
            <w:tcBorders>
              <w:top w:val="nil"/>
              <w:left w:val="nil"/>
              <w:bottom w:val="single" w:color="000000" w:sz="8" w:space="0"/>
              <w:right w:val="single" w:color="000000" w:sz="8" w:space="0"/>
            </w:tcBorders>
            <w:shd w:val="clear" w:color="auto" w:fill="auto"/>
            <w:noWrap/>
            <w:vAlign w:val="center"/>
          </w:tcPr>
          <w:p w14:paraId="5508A3E2">
            <w:pPr>
              <w:jc w:val="center"/>
              <w:rPr>
                <w:rFonts w:hint="eastAsia" w:ascii="宋体" w:hAnsi="宋体" w:eastAsia="宋体" w:cs="宋体"/>
                <w:i w:val="0"/>
                <w:iCs w:val="0"/>
                <w:color w:val="000000"/>
                <w:sz w:val="21"/>
                <w:szCs w:val="21"/>
                <w:u w:val="none"/>
              </w:rPr>
            </w:pPr>
          </w:p>
        </w:tc>
        <w:tc>
          <w:tcPr>
            <w:tcW w:w="451" w:type="pct"/>
            <w:vMerge w:val="continue"/>
            <w:tcBorders>
              <w:top w:val="nil"/>
              <w:left w:val="nil"/>
              <w:bottom w:val="single" w:color="000000" w:sz="8" w:space="0"/>
              <w:right w:val="single" w:color="000000" w:sz="8" w:space="0"/>
            </w:tcBorders>
            <w:shd w:val="clear" w:color="auto" w:fill="auto"/>
            <w:noWrap/>
            <w:vAlign w:val="center"/>
          </w:tcPr>
          <w:p w14:paraId="44A05A04">
            <w:pPr>
              <w:jc w:val="center"/>
              <w:rPr>
                <w:rFonts w:hint="eastAsia" w:ascii="宋体" w:hAnsi="宋体" w:eastAsia="宋体" w:cs="宋体"/>
                <w:i w:val="0"/>
                <w:iCs w:val="0"/>
                <w:color w:val="000000"/>
                <w:sz w:val="21"/>
                <w:szCs w:val="21"/>
                <w:u w:val="none"/>
              </w:rPr>
            </w:pPr>
          </w:p>
        </w:tc>
        <w:tc>
          <w:tcPr>
            <w:tcW w:w="430" w:type="pct"/>
            <w:vMerge w:val="continue"/>
            <w:tcBorders>
              <w:top w:val="nil"/>
              <w:left w:val="nil"/>
              <w:bottom w:val="single" w:color="000000" w:sz="8" w:space="0"/>
              <w:right w:val="single" w:color="000000" w:sz="8" w:space="0"/>
            </w:tcBorders>
            <w:shd w:val="clear" w:color="auto" w:fill="auto"/>
            <w:noWrap/>
            <w:vAlign w:val="center"/>
          </w:tcPr>
          <w:p w14:paraId="4B673329">
            <w:pPr>
              <w:jc w:val="center"/>
              <w:rPr>
                <w:rFonts w:hint="eastAsia" w:ascii="宋体" w:hAnsi="宋体" w:eastAsia="宋体" w:cs="宋体"/>
                <w:i w:val="0"/>
                <w:iCs w:val="0"/>
                <w:color w:val="000000"/>
                <w:sz w:val="21"/>
                <w:szCs w:val="21"/>
                <w:u w:val="none"/>
              </w:rPr>
            </w:pPr>
          </w:p>
        </w:tc>
        <w:tc>
          <w:tcPr>
            <w:tcW w:w="368" w:type="pct"/>
            <w:vMerge w:val="continue"/>
            <w:tcBorders>
              <w:top w:val="nil"/>
              <w:left w:val="nil"/>
              <w:bottom w:val="single" w:color="000000" w:sz="8" w:space="0"/>
              <w:right w:val="single" w:color="000000" w:sz="8" w:space="0"/>
            </w:tcBorders>
            <w:shd w:val="clear" w:color="auto" w:fill="auto"/>
            <w:noWrap/>
            <w:vAlign w:val="center"/>
          </w:tcPr>
          <w:p w14:paraId="7B8790A0">
            <w:pPr>
              <w:jc w:val="center"/>
              <w:rPr>
                <w:rFonts w:hint="eastAsia" w:ascii="宋体" w:hAnsi="宋体" w:eastAsia="宋体" w:cs="宋体"/>
                <w:i w:val="0"/>
                <w:iCs w:val="0"/>
                <w:color w:val="000000"/>
                <w:sz w:val="21"/>
                <w:szCs w:val="21"/>
                <w:u w:val="none"/>
              </w:rPr>
            </w:pPr>
          </w:p>
        </w:tc>
        <w:tc>
          <w:tcPr>
            <w:tcW w:w="354" w:type="pct"/>
            <w:vMerge w:val="continue"/>
            <w:tcBorders>
              <w:top w:val="nil"/>
              <w:left w:val="nil"/>
              <w:bottom w:val="single" w:color="000000" w:sz="8" w:space="0"/>
              <w:right w:val="single" w:color="000000" w:sz="8" w:space="0"/>
            </w:tcBorders>
            <w:shd w:val="clear" w:color="auto" w:fill="auto"/>
            <w:noWrap/>
            <w:vAlign w:val="center"/>
          </w:tcPr>
          <w:p w14:paraId="3408269B">
            <w:pPr>
              <w:jc w:val="center"/>
              <w:rPr>
                <w:rFonts w:hint="eastAsia" w:ascii="宋体" w:hAnsi="宋体" w:eastAsia="宋体" w:cs="宋体"/>
                <w:i w:val="0"/>
                <w:iCs w:val="0"/>
                <w:color w:val="000000"/>
                <w:sz w:val="21"/>
                <w:szCs w:val="21"/>
                <w:u w:val="none"/>
              </w:rPr>
            </w:pPr>
          </w:p>
        </w:tc>
        <w:tc>
          <w:tcPr>
            <w:tcW w:w="368" w:type="pct"/>
            <w:vMerge w:val="continue"/>
            <w:tcBorders>
              <w:top w:val="nil"/>
              <w:left w:val="nil"/>
              <w:bottom w:val="single" w:color="000000" w:sz="8" w:space="0"/>
              <w:right w:val="single" w:color="000000" w:sz="8" w:space="0"/>
            </w:tcBorders>
            <w:shd w:val="clear" w:color="auto" w:fill="auto"/>
            <w:noWrap/>
            <w:vAlign w:val="center"/>
          </w:tcPr>
          <w:p w14:paraId="03F64A3C">
            <w:pPr>
              <w:jc w:val="center"/>
              <w:rPr>
                <w:rFonts w:hint="eastAsia" w:ascii="宋体" w:hAnsi="宋体" w:eastAsia="宋体" w:cs="宋体"/>
                <w:i w:val="0"/>
                <w:iCs w:val="0"/>
                <w:color w:val="000000"/>
                <w:sz w:val="21"/>
                <w:szCs w:val="21"/>
                <w:u w:val="none"/>
              </w:rPr>
            </w:pPr>
          </w:p>
        </w:tc>
        <w:tc>
          <w:tcPr>
            <w:tcW w:w="368" w:type="pct"/>
            <w:vMerge w:val="continue"/>
            <w:tcBorders>
              <w:top w:val="nil"/>
              <w:left w:val="nil"/>
              <w:bottom w:val="single" w:color="000000" w:sz="8" w:space="0"/>
              <w:right w:val="single" w:color="000000" w:sz="8" w:space="0"/>
            </w:tcBorders>
            <w:shd w:val="clear" w:color="auto" w:fill="auto"/>
            <w:noWrap/>
            <w:vAlign w:val="center"/>
          </w:tcPr>
          <w:p w14:paraId="0913D477">
            <w:pPr>
              <w:jc w:val="center"/>
              <w:rPr>
                <w:rFonts w:hint="eastAsia" w:ascii="宋体" w:hAnsi="宋体" w:eastAsia="宋体" w:cs="宋体"/>
                <w:i w:val="0"/>
                <w:iCs w:val="0"/>
                <w:color w:val="000000"/>
                <w:sz w:val="21"/>
                <w:szCs w:val="21"/>
                <w:u w:val="none"/>
              </w:rPr>
            </w:pPr>
          </w:p>
        </w:tc>
        <w:tc>
          <w:tcPr>
            <w:tcW w:w="1309" w:type="pct"/>
            <w:tcBorders>
              <w:top w:val="nil"/>
              <w:left w:val="nil"/>
              <w:bottom w:val="nil"/>
              <w:right w:val="single" w:color="000000" w:sz="8" w:space="0"/>
            </w:tcBorders>
            <w:shd w:val="clear" w:color="auto" w:fill="auto"/>
            <w:vAlign w:val="center"/>
          </w:tcPr>
          <w:p w14:paraId="1661D3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5、线密度：经纱1:18.0±5%，经纱2:40.0±5%，纬纱1:35±5%，纬纱2:52.0±5%;符合GB/T29256.5-2012标准。</w:t>
            </w:r>
          </w:p>
        </w:tc>
      </w:tr>
      <w:tr w14:paraId="6EB17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5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75D1A225">
            <w:pPr>
              <w:jc w:val="center"/>
              <w:rPr>
                <w:rFonts w:hint="eastAsia" w:ascii="宋体" w:hAnsi="宋体" w:eastAsia="宋体" w:cs="宋体"/>
                <w:i w:val="0"/>
                <w:iCs w:val="0"/>
                <w:color w:val="000000"/>
                <w:sz w:val="21"/>
                <w:szCs w:val="21"/>
                <w:u w:val="none"/>
              </w:rPr>
            </w:pPr>
          </w:p>
        </w:tc>
        <w:tc>
          <w:tcPr>
            <w:tcW w:w="439" w:type="pct"/>
            <w:vMerge w:val="continue"/>
            <w:tcBorders>
              <w:top w:val="nil"/>
              <w:left w:val="nil"/>
              <w:bottom w:val="single" w:color="000000" w:sz="8" w:space="0"/>
              <w:right w:val="single" w:color="000000" w:sz="8" w:space="0"/>
            </w:tcBorders>
            <w:shd w:val="clear" w:color="auto" w:fill="auto"/>
            <w:vAlign w:val="center"/>
          </w:tcPr>
          <w:p w14:paraId="5F55E912">
            <w:pPr>
              <w:jc w:val="center"/>
              <w:rPr>
                <w:rFonts w:hint="eastAsia" w:ascii="宋体" w:hAnsi="宋体" w:eastAsia="宋体" w:cs="宋体"/>
                <w:i w:val="0"/>
                <w:iCs w:val="0"/>
                <w:color w:val="000000"/>
                <w:sz w:val="21"/>
                <w:szCs w:val="21"/>
                <w:u w:val="none"/>
              </w:rPr>
            </w:pPr>
          </w:p>
        </w:tc>
        <w:tc>
          <w:tcPr>
            <w:tcW w:w="556" w:type="pct"/>
            <w:vMerge w:val="continue"/>
            <w:tcBorders>
              <w:top w:val="nil"/>
              <w:left w:val="nil"/>
              <w:bottom w:val="single" w:color="000000" w:sz="8" w:space="0"/>
              <w:right w:val="single" w:color="000000" w:sz="8" w:space="0"/>
            </w:tcBorders>
            <w:shd w:val="clear" w:color="auto" w:fill="auto"/>
            <w:noWrap/>
            <w:vAlign w:val="center"/>
          </w:tcPr>
          <w:p w14:paraId="76D7C08C">
            <w:pPr>
              <w:jc w:val="center"/>
              <w:rPr>
                <w:rFonts w:hint="eastAsia" w:ascii="宋体" w:hAnsi="宋体" w:eastAsia="宋体" w:cs="宋体"/>
                <w:i w:val="0"/>
                <w:iCs w:val="0"/>
                <w:color w:val="000000"/>
                <w:sz w:val="21"/>
                <w:szCs w:val="21"/>
                <w:u w:val="none"/>
              </w:rPr>
            </w:pPr>
          </w:p>
        </w:tc>
        <w:tc>
          <w:tcPr>
            <w:tcW w:w="451" w:type="pct"/>
            <w:vMerge w:val="continue"/>
            <w:tcBorders>
              <w:top w:val="nil"/>
              <w:left w:val="nil"/>
              <w:bottom w:val="single" w:color="000000" w:sz="8" w:space="0"/>
              <w:right w:val="single" w:color="000000" w:sz="8" w:space="0"/>
            </w:tcBorders>
            <w:shd w:val="clear" w:color="auto" w:fill="auto"/>
            <w:noWrap/>
            <w:vAlign w:val="center"/>
          </w:tcPr>
          <w:p w14:paraId="2A470D59">
            <w:pPr>
              <w:jc w:val="center"/>
              <w:rPr>
                <w:rFonts w:hint="eastAsia" w:ascii="宋体" w:hAnsi="宋体" w:eastAsia="宋体" w:cs="宋体"/>
                <w:i w:val="0"/>
                <w:iCs w:val="0"/>
                <w:color w:val="000000"/>
                <w:sz w:val="21"/>
                <w:szCs w:val="21"/>
                <w:u w:val="none"/>
              </w:rPr>
            </w:pPr>
          </w:p>
        </w:tc>
        <w:tc>
          <w:tcPr>
            <w:tcW w:w="430" w:type="pct"/>
            <w:vMerge w:val="continue"/>
            <w:tcBorders>
              <w:top w:val="nil"/>
              <w:left w:val="nil"/>
              <w:bottom w:val="single" w:color="000000" w:sz="8" w:space="0"/>
              <w:right w:val="single" w:color="000000" w:sz="8" w:space="0"/>
            </w:tcBorders>
            <w:shd w:val="clear" w:color="auto" w:fill="auto"/>
            <w:noWrap/>
            <w:vAlign w:val="center"/>
          </w:tcPr>
          <w:p w14:paraId="209C5088">
            <w:pPr>
              <w:jc w:val="center"/>
              <w:rPr>
                <w:rFonts w:hint="eastAsia" w:ascii="宋体" w:hAnsi="宋体" w:eastAsia="宋体" w:cs="宋体"/>
                <w:i w:val="0"/>
                <w:iCs w:val="0"/>
                <w:color w:val="000000"/>
                <w:sz w:val="21"/>
                <w:szCs w:val="21"/>
                <w:u w:val="none"/>
              </w:rPr>
            </w:pPr>
          </w:p>
        </w:tc>
        <w:tc>
          <w:tcPr>
            <w:tcW w:w="368" w:type="pct"/>
            <w:vMerge w:val="continue"/>
            <w:tcBorders>
              <w:top w:val="nil"/>
              <w:left w:val="nil"/>
              <w:bottom w:val="single" w:color="000000" w:sz="8" w:space="0"/>
              <w:right w:val="single" w:color="000000" w:sz="8" w:space="0"/>
            </w:tcBorders>
            <w:shd w:val="clear" w:color="auto" w:fill="auto"/>
            <w:noWrap/>
            <w:vAlign w:val="center"/>
          </w:tcPr>
          <w:p w14:paraId="6062C50D">
            <w:pPr>
              <w:jc w:val="center"/>
              <w:rPr>
                <w:rFonts w:hint="eastAsia" w:ascii="宋体" w:hAnsi="宋体" w:eastAsia="宋体" w:cs="宋体"/>
                <w:i w:val="0"/>
                <w:iCs w:val="0"/>
                <w:color w:val="000000"/>
                <w:sz w:val="21"/>
                <w:szCs w:val="21"/>
                <w:u w:val="none"/>
              </w:rPr>
            </w:pPr>
          </w:p>
        </w:tc>
        <w:tc>
          <w:tcPr>
            <w:tcW w:w="354" w:type="pct"/>
            <w:vMerge w:val="continue"/>
            <w:tcBorders>
              <w:top w:val="nil"/>
              <w:left w:val="nil"/>
              <w:bottom w:val="single" w:color="000000" w:sz="8" w:space="0"/>
              <w:right w:val="single" w:color="000000" w:sz="8" w:space="0"/>
            </w:tcBorders>
            <w:shd w:val="clear" w:color="auto" w:fill="auto"/>
            <w:noWrap/>
            <w:vAlign w:val="center"/>
          </w:tcPr>
          <w:p w14:paraId="62645C80">
            <w:pPr>
              <w:jc w:val="center"/>
              <w:rPr>
                <w:rFonts w:hint="eastAsia" w:ascii="宋体" w:hAnsi="宋体" w:eastAsia="宋体" w:cs="宋体"/>
                <w:i w:val="0"/>
                <w:iCs w:val="0"/>
                <w:color w:val="000000"/>
                <w:sz w:val="21"/>
                <w:szCs w:val="21"/>
                <w:u w:val="none"/>
              </w:rPr>
            </w:pPr>
          </w:p>
        </w:tc>
        <w:tc>
          <w:tcPr>
            <w:tcW w:w="368" w:type="pct"/>
            <w:vMerge w:val="continue"/>
            <w:tcBorders>
              <w:top w:val="nil"/>
              <w:left w:val="nil"/>
              <w:bottom w:val="single" w:color="000000" w:sz="8" w:space="0"/>
              <w:right w:val="single" w:color="000000" w:sz="8" w:space="0"/>
            </w:tcBorders>
            <w:shd w:val="clear" w:color="auto" w:fill="auto"/>
            <w:noWrap/>
            <w:vAlign w:val="center"/>
          </w:tcPr>
          <w:p w14:paraId="69C192B1">
            <w:pPr>
              <w:jc w:val="center"/>
              <w:rPr>
                <w:rFonts w:hint="eastAsia" w:ascii="宋体" w:hAnsi="宋体" w:eastAsia="宋体" w:cs="宋体"/>
                <w:i w:val="0"/>
                <w:iCs w:val="0"/>
                <w:color w:val="000000"/>
                <w:sz w:val="21"/>
                <w:szCs w:val="21"/>
                <w:u w:val="none"/>
              </w:rPr>
            </w:pPr>
          </w:p>
        </w:tc>
        <w:tc>
          <w:tcPr>
            <w:tcW w:w="368" w:type="pct"/>
            <w:vMerge w:val="continue"/>
            <w:tcBorders>
              <w:top w:val="nil"/>
              <w:left w:val="nil"/>
              <w:bottom w:val="single" w:color="000000" w:sz="8" w:space="0"/>
              <w:right w:val="single" w:color="000000" w:sz="8" w:space="0"/>
            </w:tcBorders>
            <w:shd w:val="clear" w:color="auto" w:fill="auto"/>
            <w:noWrap/>
            <w:vAlign w:val="center"/>
          </w:tcPr>
          <w:p w14:paraId="753428D6">
            <w:pPr>
              <w:jc w:val="center"/>
              <w:rPr>
                <w:rFonts w:hint="eastAsia" w:ascii="宋体" w:hAnsi="宋体" w:eastAsia="宋体" w:cs="宋体"/>
                <w:i w:val="0"/>
                <w:iCs w:val="0"/>
                <w:color w:val="000000"/>
                <w:sz w:val="21"/>
                <w:szCs w:val="21"/>
                <w:u w:val="none"/>
              </w:rPr>
            </w:pPr>
          </w:p>
        </w:tc>
        <w:tc>
          <w:tcPr>
            <w:tcW w:w="1309" w:type="pct"/>
            <w:tcBorders>
              <w:top w:val="nil"/>
              <w:left w:val="nil"/>
              <w:bottom w:val="nil"/>
              <w:right w:val="single" w:color="000000" w:sz="8" w:space="0"/>
            </w:tcBorders>
            <w:shd w:val="clear" w:color="auto" w:fill="auto"/>
            <w:vAlign w:val="center"/>
          </w:tcPr>
          <w:p w14:paraId="147C96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6、面料须具有易去污功能：沾水性：≥4级，拒油性能≥4级，易去污性能：初始沾污色差1级，洗后沾污色差≥3级，交货时提交检测报告供采购人核验。</w:t>
            </w:r>
          </w:p>
        </w:tc>
      </w:tr>
      <w:tr w14:paraId="0FB88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5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51BD21C">
            <w:pPr>
              <w:jc w:val="center"/>
              <w:rPr>
                <w:rFonts w:hint="eastAsia" w:ascii="宋体" w:hAnsi="宋体" w:eastAsia="宋体" w:cs="宋体"/>
                <w:i w:val="0"/>
                <w:iCs w:val="0"/>
                <w:color w:val="000000"/>
                <w:sz w:val="21"/>
                <w:szCs w:val="21"/>
                <w:u w:val="none"/>
              </w:rPr>
            </w:pPr>
          </w:p>
        </w:tc>
        <w:tc>
          <w:tcPr>
            <w:tcW w:w="439" w:type="pct"/>
            <w:vMerge w:val="continue"/>
            <w:tcBorders>
              <w:top w:val="nil"/>
              <w:left w:val="nil"/>
              <w:bottom w:val="single" w:color="000000" w:sz="8" w:space="0"/>
              <w:right w:val="single" w:color="000000" w:sz="8" w:space="0"/>
            </w:tcBorders>
            <w:shd w:val="clear" w:color="auto" w:fill="auto"/>
            <w:vAlign w:val="center"/>
          </w:tcPr>
          <w:p w14:paraId="0C1E8503">
            <w:pPr>
              <w:jc w:val="center"/>
              <w:rPr>
                <w:rFonts w:hint="eastAsia" w:ascii="宋体" w:hAnsi="宋体" w:eastAsia="宋体" w:cs="宋体"/>
                <w:i w:val="0"/>
                <w:iCs w:val="0"/>
                <w:color w:val="000000"/>
                <w:sz w:val="21"/>
                <w:szCs w:val="21"/>
                <w:u w:val="none"/>
              </w:rPr>
            </w:pPr>
          </w:p>
        </w:tc>
        <w:tc>
          <w:tcPr>
            <w:tcW w:w="556" w:type="pct"/>
            <w:vMerge w:val="continue"/>
            <w:tcBorders>
              <w:top w:val="nil"/>
              <w:left w:val="nil"/>
              <w:bottom w:val="single" w:color="000000" w:sz="8" w:space="0"/>
              <w:right w:val="single" w:color="000000" w:sz="8" w:space="0"/>
            </w:tcBorders>
            <w:shd w:val="clear" w:color="auto" w:fill="auto"/>
            <w:noWrap/>
            <w:vAlign w:val="center"/>
          </w:tcPr>
          <w:p w14:paraId="52F0EA5E">
            <w:pPr>
              <w:jc w:val="center"/>
              <w:rPr>
                <w:rFonts w:hint="eastAsia" w:ascii="宋体" w:hAnsi="宋体" w:eastAsia="宋体" w:cs="宋体"/>
                <w:i w:val="0"/>
                <w:iCs w:val="0"/>
                <w:color w:val="000000"/>
                <w:sz w:val="21"/>
                <w:szCs w:val="21"/>
                <w:u w:val="none"/>
              </w:rPr>
            </w:pPr>
          </w:p>
        </w:tc>
        <w:tc>
          <w:tcPr>
            <w:tcW w:w="451" w:type="pct"/>
            <w:vMerge w:val="continue"/>
            <w:tcBorders>
              <w:top w:val="nil"/>
              <w:left w:val="nil"/>
              <w:bottom w:val="single" w:color="000000" w:sz="8" w:space="0"/>
              <w:right w:val="single" w:color="000000" w:sz="8" w:space="0"/>
            </w:tcBorders>
            <w:shd w:val="clear" w:color="auto" w:fill="auto"/>
            <w:noWrap/>
            <w:vAlign w:val="center"/>
          </w:tcPr>
          <w:p w14:paraId="620AD1C8">
            <w:pPr>
              <w:jc w:val="center"/>
              <w:rPr>
                <w:rFonts w:hint="eastAsia" w:ascii="宋体" w:hAnsi="宋体" w:eastAsia="宋体" w:cs="宋体"/>
                <w:i w:val="0"/>
                <w:iCs w:val="0"/>
                <w:color w:val="000000"/>
                <w:sz w:val="21"/>
                <w:szCs w:val="21"/>
                <w:u w:val="none"/>
              </w:rPr>
            </w:pPr>
          </w:p>
        </w:tc>
        <w:tc>
          <w:tcPr>
            <w:tcW w:w="430" w:type="pct"/>
            <w:vMerge w:val="continue"/>
            <w:tcBorders>
              <w:top w:val="nil"/>
              <w:left w:val="nil"/>
              <w:bottom w:val="single" w:color="000000" w:sz="8" w:space="0"/>
              <w:right w:val="single" w:color="000000" w:sz="8" w:space="0"/>
            </w:tcBorders>
            <w:shd w:val="clear" w:color="auto" w:fill="auto"/>
            <w:noWrap/>
            <w:vAlign w:val="center"/>
          </w:tcPr>
          <w:p w14:paraId="7C2F9C25">
            <w:pPr>
              <w:jc w:val="center"/>
              <w:rPr>
                <w:rFonts w:hint="eastAsia" w:ascii="宋体" w:hAnsi="宋体" w:eastAsia="宋体" w:cs="宋体"/>
                <w:i w:val="0"/>
                <w:iCs w:val="0"/>
                <w:color w:val="000000"/>
                <w:sz w:val="21"/>
                <w:szCs w:val="21"/>
                <w:u w:val="none"/>
              </w:rPr>
            </w:pPr>
          </w:p>
        </w:tc>
        <w:tc>
          <w:tcPr>
            <w:tcW w:w="368" w:type="pct"/>
            <w:vMerge w:val="continue"/>
            <w:tcBorders>
              <w:top w:val="nil"/>
              <w:left w:val="nil"/>
              <w:bottom w:val="single" w:color="000000" w:sz="8" w:space="0"/>
              <w:right w:val="single" w:color="000000" w:sz="8" w:space="0"/>
            </w:tcBorders>
            <w:shd w:val="clear" w:color="auto" w:fill="auto"/>
            <w:noWrap/>
            <w:vAlign w:val="center"/>
          </w:tcPr>
          <w:p w14:paraId="14FE395D">
            <w:pPr>
              <w:jc w:val="center"/>
              <w:rPr>
                <w:rFonts w:hint="eastAsia" w:ascii="宋体" w:hAnsi="宋体" w:eastAsia="宋体" w:cs="宋体"/>
                <w:i w:val="0"/>
                <w:iCs w:val="0"/>
                <w:color w:val="000000"/>
                <w:sz w:val="21"/>
                <w:szCs w:val="21"/>
                <w:u w:val="none"/>
              </w:rPr>
            </w:pPr>
          </w:p>
        </w:tc>
        <w:tc>
          <w:tcPr>
            <w:tcW w:w="354" w:type="pct"/>
            <w:vMerge w:val="continue"/>
            <w:tcBorders>
              <w:top w:val="nil"/>
              <w:left w:val="nil"/>
              <w:bottom w:val="single" w:color="000000" w:sz="8" w:space="0"/>
              <w:right w:val="single" w:color="000000" w:sz="8" w:space="0"/>
            </w:tcBorders>
            <w:shd w:val="clear" w:color="auto" w:fill="auto"/>
            <w:noWrap/>
            <w:vAlign w:val="center"/>
          </w:tcPr>
          <w:p w14:paraId="5E691B54">
            <w:pPr>
              <w:jc w:val="center"/>
              <w:rPr>
                <w:rFonts w:hint="eastAsia" w:ascii="宋体" w:hAnsi="宋体" w:eastAsia="宋体" w:cs="宋体"/>
                <w:i w:val="0"/>
                <w:iCs w:val="0"/>
                <w:color w:val="000000"/>
                <w:sz w:val="21"/>
                <w:szCs w:val="21"/>
                <w:u w:val="none"/>
              </w:rPr>
            </w:pPr>
          </w:p>
        </w:tc>
        <w:tc>
          <w:tcPr>
            <w:tcW w:w="368" w:type="pct"/>
            <w:vMerge w:val="continue"/>
            <w:tcBorders>
              <w:top w:val="nil"/>
              <w:left w:val="nil"/>
              <w:bottom w:val="single" w:color="000000" w:sz="8" w:space="0"/>
              <w:right w:val="single" w:color="000000" w:sz="8" w:space="0"/>
            </w:tcBorders>
            <w:shd w:val="clear" w:color="auto" w:fill="auto"/>
            <w:noWrap/>
            <w:vAlign w:val="center"/>
          </w:tcPr>
          <w:p w14:paraId="1674E480">
            <w:pPr>
              <w:jc w:val="center"/>
              <w:rPr>
                <w:rFonts w:hint="eastAsia" w:ascii="宋体" w:hAnsi="宋体" w:eastAsia="宋体" w:cs="宋体"/>
                <w:i w:val="0"/>
                <w:iCs w:val="0"/>
                <w:color w:val="000000"/>
                <w:sz w:val="21"/>
                <w:szCs w:val="21"/>
                <w:u w:val="none"/>
              </w:rPr>
            </w:pPr>
          </w:p>
        </w:tc>
        <w:tc>
          <w:tcPr>
            <w:tcW w:w="368" w:type="pct"/>
            <w:vMerge w:val="continue"/>
            <w:tcBorders>
              <w:top w:val="nil"/>
              <w:left w:val="nil"/>
              <w:bottom w:val="single" w:color="000000" w:sz="8" w:space="0"/>
              <w:right w:val="single" w:color="000000" w:sz="8" w:space="0"/>
            </w:tcBorders>
            <w:shd w:val="clear" w:color="auto" w:fill="auto"/>
            <w:noWrap/>
            <w:vAlign w:val="center"/>
          </w:tcPr>
          <w:p w14:paraId="1765D987">
            <w:pPr>
              <w:jc w:val="center"/>
              <w:rPr>
                <w:rFonts w:hint="eastAsia" w:ascii="宋体" w:hAnsi="宋体" w:eastAsia="宋体" w:cs="宋体"/>
                <w:i w:val="0"/>
                <w:iCs w:val="0"/>
                <w:color w:val="000000"/>
                <w:sz w:val="21"/>
                <w:szCs w:val="21"/>
                <w:u w:val="none"/>
              </w:rPr>
            </w:pPr>
          </w:p>
        </w:tc>
        <w:tc>
          <w:tcPr>
            <w:tcW w:w="1309" w:type="pct"/>
            <w:tcBorders>
              <w:top w:val="nil"/>
              <w:left w:val="nil"/>
              <w:bottom w:val="single" w:color="000000" w:sz="8" w:space="0"/>
              <w:right w:val="single" w:color="000000" w:sz="8" w:space="0"/>
            </w:tcBorders>
            <w:shd w:val="clear" w:color="auto" w:fill="auto"/>
            <w:vAlign w:val="center"/>
          </w:tcPr>
          <w:p w14:paraId="0A4B8C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7、遮光等级:95%</w:t>
            </w:r>
          </w:p>
        </w:tc>
      </w:tr>
      <w:tr w14:paraId="0B6D0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5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C9C435A">
            <w:pPr>
              <w:jc w:val="center"/>
              <w:rPr>
                <w:rFonts w:hint="eastAsia" w:ascii="宋体" w:hAnsi="宋体" w:eastAsia="宋体" w:cs="宋体"/>
                <w:i w:val="0"/>
                <w:iCs w:val="0"/>
                <w:color w:val="000000"/>
                <w:sz w:val="21"/>
                <w:szCs w:val="21"/>
                <w:u w:val="none"/>
              </w:rPr>
            </w:pPr>
          </w:p>
        </w:tc>
        <w:tc>
          <w:tcPr>
            <w:tcW w:w="439" w:type="pct"/>
            <w:vMerge w:val="continue"/>
            <w:tcBorders>
              <w:top w:val="nil"/>
              <w:left w:val="nil"/>
              <w:bottom w:val="single" w:color="000000" w:sz="8" w:space="0"/>
              <w:right w:val="single" w:color="000000" w:sz="8" w:space="0"/>
            </w:tcBorders>
            <w:shd w:val="clear" w:color="auto" w:fill="auto"/>
            <w:vAlign w:val="center"/>
          </w:tcPr>
          <w:p w14:paraId="71FA6689">
            <w:pPr>
              <w:jc w:val="center"/>
              <w:rPr>
                <w:rFonts w:hint="eastAsia" w:ascii="宋体" w:hAnsi="宋体" w:eastAsia="宋体" w:cs="宋体"/>
                <w:i w:val="0"/>
                <w:iCs w:val="0"/>
                <w:color w:val="000000"/>
                <w:sz w:val="21"/>
                <w:szCs w:val="21"/>
                <w:u w:val="none"/>
              </w:rPr>
            </w:pPr>
          </w:p>
        </w:tc>
        <w:tc>
          <w:tcPr>
            <w:tcW w:w="556" w:type="pct"/>
            <w:vMerge w:val="restart"/>
            <w:tcBorders>
              <w:top w:val="nil"/>
              <w:left w:val="nil"/>
              <w:bottom w:val="single" w:color="000000" w:sz="8" w:space="0"/>
              <w:right w:val="single" w:color="000000" w:sz="8" w:space="0"/>
            </w:tcBorders>
            <w:shd w:val="clear" w:color="auto" w:fill="auto"/>
            <w:noWrap/>
            <w:vAlign w:val="center"/>
          </w:tcPr>
          <w:p w14:paraId="753873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内纱</w:t>
            </w:r>
          </w:p>
        </w:tc>
        <w:tc>
          <w:tcPr>
            <w:tcW w:w="451" w:type="pct"/>
            <w:vMerge w:val="restart"/>
            <w:tcBorders>
              <w:top w:val="nil"/>
              <w:left w:val="nil"/>
              <w:bottom w:val="single" w:color="000000" w:sz="8" w:space="0"/>
              <w:right w:val="single" w:color="000000" w:sz="8" w:space="0"/>
            </w:tcBorders>
            <w:shd w:val="clear" w:color="auto" w:fill="auto"/>
            <w:noWrap/>
            <w:vAlign w:val="center"/>
          </w:tcPr>
          <w:p w14:paraId="58C60F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2.7m*2.8m</w:t>
            </w:r>
          </w:p>
        </w:tc>
        <w:tc>
          <w:tcPr>
            <w:tcW w:w="430" w:type="pct"/>
            <w:vMerge w:val="restart"/>
            <w:tcBorders>
              <w:top w:val="nil"/>
              <w:left w:val="nil"/>
              <w:bottom w:val="single" w:color="000000" w:sz="8" w:space="0"/>
              <w:right w:val="single" w:color="000000" w:sz="8" w:space="0"/>
            </w:tcBorders>
            <w:shd w:val="clear" w:color="auto" w:fill="auto"/>
            <w:noWrap/>
            <w:vAlign w:val="center"/>
          </w:tcPr>
          <w:p w14:paraId="741AA7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74个窗户</w:t>
            </w:r>
          </w:p>
        </w:tc>
        <w:tc>
          <w:tcPr>
            <w:tcW w:w="368" w:type="pct"/>
            <w:vMerge w:val="restart"/>
            <w:tcBorders>
              <w:top w:val="nil"/>
              <w:left w:val="nil"/>
              <w:bottom w:val="single" w:color="000000" w:sz="8" w:space="0"/>
              <w:right w:val="single" w:color="000000" w:sz="8" w:space="0"/>
            </w:tcBorders>
            <w:shd w:val="clear" w:color="auto" w:fill="auto"/>
            <w:noWrap/>
            <w:vAlign w:val="center"/>
          </w:tcPr>
          <w:p w14:paraId="2B5C4A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445.5</w:t>
            </w:r>
          </w:p>
        </w:tc>
        <w:tc>
          <w:tcPr>
            <w:tcW w:w="354" w:type="pct"/>
            <w:vMerge w:val="restart"/>
            <w:tcBorders>
              <w:top w:val="nil"/>
              <w:left w:val="nil"/>
              <w:bottom w:val="single" w:color="000000" w:sz="8" w:space="0"/>
              <w:right w:val="single" w:color="000000" w:sz="8" w:space="0"/>
            </w:tcBorders>
            <w:shd w:val="clear" w:color="auto" w:fill="auto"/>
            <w:noWrap/>
            <w:vAlign w:val="center"/>
          </w:tcPr>
          <w:p w14:paraId="113D20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368" w:type="pct"/>
            <w:vMerge w:val="restart"/>
            <w:tcBorders>
              <w:top w:val="nil"/>
              <w:left w:val="nil"/>
              <w:bottom w:val="single" w:color="000000" w:sz="8" w:space="0"/>
              <w:right w:val="single" w:color="000000" w:sz="8" w:space="0"/>
            </w:tcBorders>
            <w:shd w:val="clear" w:color="auto" w:fill="auto"/>
            <w:noWrap/>
            <w:vAlign w:val="center"/>
          </w:tcPr>
          <w:p w14:paraId="05D3CE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368" w:type="pct"/>
            <w:vMerge w:val="restart"/>
            <w:tcBorders>
              <w:top w:val="nil"/>
              <w:left w:val="nil"/>
              <w:bottom w:val="single" w:color="000000" w:sz="8" w:space="0"/>
              <w:right w:val="single" w:color="000000" w:sz="8" w:space="0"/>
            </w:tcBorders>
            <w:shd w:val="clear" w:color="auto" w:fill="auto"/>
            <w:noWrap/>
            <w:vAlign w:val="center"/>
          </w:tcPr>
          <w:p w14:paraId="672E01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17820</w:t>
            </w:r>
          </w:p>
        </w:tc>
        <w:tc>
          <w:tcPr>
            <w:tcW w:w="1309" w:type="pct"/>
            <w:tcBorders>
              <w:top w:val="nil"/>
              <w:left w:val="nil"/>
              <w:bottom w:val="nil"/>
              <w:right w:val="single" w:color="000000" w:sz="8" w:space="0"/>
            </w:tcBorders>
            <w:shd w:val="clear" w:color="auto" w:fill="auto"/>
            <w:vAlign w:val="center"/>
          </w:tcPr>
          <w:p w14:paraId="7CA6E3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1、2.8米宽幅高密度色织防刮易法污窗纱。</w:t>
            </w:r>
          </w:p>
        </w:tc>
      </w:tr>
      <w:tr w14:paraId="6274E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5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EBAF929">
            <w:pPr>
              <w:jc w:val="center"/>
              <w:rPr>
                <w:rFonts w:hint="eastAsia" w:ascii="宋体" w:hAnsi="宋体" w:eastAsia="宋体" w:cs="宋体"/>
                <w:i w:val="0"/>
                <w:iCs w:val="0"/>
                <w:color w:val="000000"/>
                <w:sz w:val="21"/>
                <w:szCs w:val="21"/>
                <w:u w:val="none"/>
              </w:rPr>
            </w:pPr>
          </w:p>
        </w:tc>
        <w:tc>
          <w:tcPr>
            <w:tcW w:w="439" w:type="pct"/>
            <w:vMerge w:val="continue"/>
            <w:tcBorders>
              <w:top w:val="nil"/>
              <w:left w:val="nil"/>
              <w:bottom w:val="single" w:color="000000" w:sz="8" w:space="0"/>
              <w:right w:val="single" w:color="000000" w:sz="8" w:space="0"/>
            </w:tcBorders>
            <w:shd w:val="clear" w:color="auto" w:fill="auto"/>
            <w:vAlign w:val="center"/>
          </w:tcPr>
          <w:p w14:paraId="5D2F8CE6">
            <w:pPr>
              <w:jc w:val="center"/>
              <w:rPr>
                <w:rFonts w:hint="eastAsia" w:ascii="宋体" w:hAnsi="宋体" w:eastAsia="宋体" w:cs="宋体"/>
                <w:i w:val="0"/>
                <w:iCs w:val="0"/>
                <w:color w:val="000000"/>
                <w:sz w:val="21"/>
                <w:szCs w:val="21"/>
                <w:u w:val="none"/>
              </w:rPr>
            </w:pPr>
          </w:p>
        </w:tc>
        <w:tc>
          <w:tcPr>
            <w:tcW w:w="556" w:type="pct"/>
            <w:vMerge w:val="continue"/>
            <w:tcBorders>
              <w:top w:val="nil"/>
              <w:left w:val="nil"/>
              <w:bottom w:val="single" w:color="000000" w:sz="8" w:space="0"/>
              <w:right w:val="single" w:color="000000" w:sz="8" w:space="0"/>
            </w:tcBorders>
            <w:shd w:val="clear" w:color="auto" w:fill="auto"/>
            <w:noWrap/>
            <w:vAlign w:val="center"/>
          </w:tcPr>
          <w:p w14:paraId="62536A2F">
            <w:pPr>
              <w:jc w:val="center"/>
              <w:rPr>
                <w:rFonts w:hint="eastAsia" w:ascii="宋体" w:hAnsi="宋体" w:eastAsia="宋体" w:cs="宋体"/>
                <w:i w:val="0"/>
                <w:iCs w:val="0"/>
                <w:color w:val="000000"/>
                <w:sz w:val="21"/>
                <w:szCs w:val="21"/>
                <w:u w:val="none"/>
              </w:rPr>
            </w:pPr>
          </w:p>
        </w:tc>
        <w:tc>
          <w:tcPr>
            <w:tcW w:w="451" w:type="pct"/>
            <w:vMerge w:val="continue"/>
            <w:tcBorders>
              <w:top w:val="nil"/>
              <w:left w:val="nil"/>
              <w:bottom w:val="single" w:color="000000" w:sz="8" w:space="0"/>
              <w:right w:val="single" w:color="000000" w:sz="8" w:space="0"/>
            </w:tcBorders>
            <w:shd w:val="clear" w:color="auto" w:fill="auto"/>
            <w:noWrap/>
            <w:vAlign w:val="center"/>
          </w:tcPr>
          <w:p w14:paraId="400CF048">
            <w:pPr>
              <w:jc w:val="center"/>
              <w:rPr>
                <w:rFonts w:hint="eastAsia" w:ascii="宋体" w:hAnsi="宋体" w:eastAsia="宋体" w:cs="宋体"/>
                <w:i w:val="0"/>
                <w:iCs w:val="0"/>
                <w:color w:val="000000"/>
                <w:sz w:val="21"/>
                <w:szCs w:val="21"/>
                <w:u w:val="none"/>
              </w:rPr>
            </w:pPr>
          </w:p>
        </w:tc>
        <w:tc>
          <w:tcPr>
            <w:tcW w:w="430" w:type="pct"/>
            <w:vMerge w:val="continue"/>
            <w:tcBorders>
              <w:top w:val="nil"/>
              <w:left w:val="nil"/>
              <w:bottom w:val="single" w:color="000000" w:sz="8" w:space="0"/>
              <w:right w:val="single" w:color="000000" w:sz="8" w:space="0"/>
            </w:tcBorders>
            <w:shd w:val="clear" w:color="auto" w:fill="auto"/>
            <w:noWrap/>
            <w:vAlign w:val="center"/>
          </w:tcPr>
          <w:p w14:paraId="618280FB">
            <w:pPr>
              <w:jc w:val="center"/>
              <w:rPr>
                <w:rFonts w:hint="eastAsia" w:ascii="宋体" w:hAnsi="宋体" w:eastAsia="宋体" w:cs="宋体"/>
                <w:i w:val="0"/>
                <w:iCs w:val="0"/>
                <w:color w:val="000000"/>
                <w:sz w:val="21"/>
                <w:szCs w:val="21"/>
                <w:u w:val="none"/>
              </w:rPr>
            </w:pPr>
          </w:p>
        </w:tc>
        <w:tc>
          <w:tcPr>
            <w:tcW w:w="368" w:type="pct"/>
            <w:vMerge w:val="continue"/>
            <w:tcBorders>
              <w:top w:val="nil"/>
              <w:left w:val="nil"/>
              <w:bottom w:val="single" w:color="000000" w:sz="8" w:space="0"/>
              <w:right w:val="single" w:color="000000" w:sz="8" w:space="0"/>
            </w:tcBorders>
            <w:shd w:val="clear" w:color="auto" w:fill="auto"/>
            <w:noWrap/>
            <w:vAlign w:val="center"/>
          </w:tcPr>
          <w:p w14:paraId="12984636">
            <w:pPr>
              <w:jc w:val="center"/>
              <w:rPr>
                <w:rFonts w:hint="eastAsia" w:ascii="宋体" w:hAnsi="宋体" w:eastAsia="宋体" w:cs="宋体"/>
                <w:i w:val="0"/>
                <w:iCs w:val="0"/>
                <w:color w:val="000000"/>
                <w:sz w:val="21"/>
                <w:szCs w:val="21"/>
                <w:u w:val="none"/>
              </w:rPr>
            </w:pPr>
          </w:p>
        </w:tc>
        <w:tc>
          <w:tcPr>
            <w:tcW w:w="354" w:type="pct"/>
            <w:vMerge w:val="continue"/>
            <w:tcBorders>
              <w:top w:val="nil"/>
              <w:left w:val="nil"/>
              <w:bottom w:val="single" w:color="000000" w:sz="8" w:space="0"/>
              <w:right w:val="single" w:color="000000" w:sz="8" w:space="0"/>
            </w:tcBorders>
            <w:shd w:val="clear" w:color="auto" w:fill="auto"/>
            <w:noWrap/>
            <w:vAlign w:val="center"/>
          </w:tcPr>
          <w:p w14:paraId="38A8C4E7">
            <w:pPr>
              <w:jc w:val="center"/>
              <w:rPr>
                <w:rFonts w:hint="eastAsia" w:ascii="宋体" w:hAnsi="宋体" w:eastAsia="宋体" w:cs="宋体"/>
                <w:i w:val="0"/>
                <w:iCs w:val="0"/>
                <w:color w:val="000000"/>
                <w:sz w:val="21"/>
                <w:szCs w:val="21"/>
                <w:u w:val="none"/>
              </w:rPr>
            </w:pPr>
          </w:p>
        </w:tc>
        <w:tc>
          <w:tcPr>
            <w:tcW w:w="368" w:type="pct"/>
            <w:vMerge w:val="continue"/>
            <w:tcBorders>
              <w:top w:val="nil"/>
              <w:left w:val="nil"/>
              <w:bottom w:val="single" w:color="000000" w:sz="8" w:space="0"/>
              <w:right w:val="single" w:color="000000" w:sz="8" w:space="0"/>
            </w:tcBorders>
            <w:shd w:val="clear" w:color="auto" w:fill="auto"/>
            <w:noWrap/>
            <w:vAlign w:val="center"/>
          </w:tcPr>
          <w:p w14:paraId="33C55D50">
            <w:pPr>
              <w:jc w:val="center"/>
              <w:rPr>
                <w:rFonts w:hint="eastAsia" w:ascii="宋体" w:hAnsi="宋体" w:eastAsia="宋体" w:cs="宋体"/>
                <w:i w:val="0"/>
                <w:iCs w:val="0"/>
                <w:color w:val="000000"/>
                <w:sz w:val="21"/>
                <w:szCs w:val="21"/>
                <w:u w:val="none"/>
              </w:rPr>
            </w:pPr>
          </w:p>
        </w:tc>
        <w:tc>
          <w:tcPr>
            <w:tcW w:w="368" w:type="pct"/>
            <w:vMerge w:val="continue"/>
            <w:tcBorders>
              <w:top w:val="nil"/>
              <w:left w:val="nil"/>
              <w:bottom w:val="single" w:color="000000" w:sz="8" w:space="0"/>
              <w:right w:val="single" w:color="000000" w:sz="8" w:space="0"/>
            </w:tcBorders>
            <w:shd w:val="clear" w:color="auto" w:fill="auto"/>
            <w:noWrap/>
            <w:vAlign w:val="center"/>
          </w:tcPr>
          <w:p w14:paraId="320DB978">
            <w:pPr>
              <w:jc w:val="center"/>
              <w:rPr>
                <w:rFonts w:hint="eastAsia" w:ascii="宋体" w:hAnsi="宋体" w:eastAsia="宋体" w:cs="宋体"/>
                <w:i w:val="0"/>
                <w:iCs w:val="0"/>
                <w:color w:val="000000"/>
                <w:sz w:val="21"/>
                <w:szCs w:val="21"/>
                <w:u w:val="none"/>
              </w:rPr>
            </w:pPr>
          </w:p>
        </w:tc>
        <w:tc>
          <w:tcPr>
            <w:tcW w:w="1309" w:type="pct"/>
            <w:tcBorders>
              <w:top w:val="nil"/>
              <w:left w:val="nil"/>
              <w:bottom w:val="nil"/>
              <w:right w:val="single" w:color="000000" w:sz="8" w:space="0"/>
            </w:tcBorders>
            <w:shd w:val="clear" w:color="auto" w:fill="auto"/>
            <w:vAlign w:val="center"/>
          </w:tcPr>
          <w:p w14:paraId="540364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2、100%聚酯纤维材质，可耐机洗及中温熨烫。</w:t>
            </w:r>
          </w:p>
        </w:tc>
      </w:tr>
      <w:tr w14:paraId="07DA2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5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DDB6B10">
            <w:pPr>
              <w:jc w:val="center"/>
              <w:rPr>
                <w:rFonts w:hint="eastAsia" w:ascii="宋体" w:hAnsi="宋体" w:eastAsia="宋体" w:cs="宋体"/>
                <w:i w:val="0"/>
                <w:iCs w:val="0"/>
                <w:color w:val="000000"/>
                <w:sz w:val="21"/>
                <w:szCs w:val="21"/>
                <w:u w:val="none"/>
              </w:rPr>
            </w:pPr>
          </w:p>
        </w:tc>
        <w:tc>
          <w:tcPr>
            <w:tcW w:w="439" w:type="pct"/>
            <w:vMerge w:val="continue"/>
            <w:tcBorders>
              <w:top w:val="nil"/>
              <w:left w:val="nil"/>
              <w:bottom w:val="single" w:color="000000" w:sz="8" w:space="0"/>
              <w:right w:val="single" w:color="000000" w:sz="8" w:space="0"/>
            </w:tcBorders>
            <w:shd w:val="clear" w:color="auto" w:fill="auto"/>
            <w:vAlign w:val="center"/>
          </w:tcPr>
          <w:p w14:paraId="5A19BDFC">
            <w:pPr>
              <w:jc w:val="center"/>
              <w:rPr>
                <w:rFonts w:hint="eastAsia" w:ascii="宋体" w:hAnsi="宋体" w:eastAsia="宋体" w:cs="宋体"/>
                <w:i w:val="0"/>
                <w:iCs w:val="0"/>
                <w:color w:val="000000"/>
                <w:sz w:val="21"/>
                <w:szCs w:val="21"/>
                <w:u w:val="none"/>
              </w:rPr>
            </w:pPr>
          </w:p>
        </w:tc>
        <w:tc>
          <w:tcPr>
            <w:tcW w:w="556" w:type="pct"/>
            <w:vMerge w:val="continue"/>
            <w:tcBorders>
              <w:top w:val="nil"/>
              <w:left w:val="nil"/>
              <w:bottom w:val="single" w:color="000000" w:sz="8" w:space="0"/>
              <w:right w:val="single" w:color="000000" w:sz="8" w:space="0"/>
            </w:tcBorders>
            <w:shd w:val="clear" w:color="auto" w:fill="auto"/>
            <w:noWrap/>
            <w:vAlign w:val="center"/>
          </w:tcPr>
          <w:p w14:paraId="27F72443">
            <w:pPr>
              <w:jc w:val="center"/>
              <w:rPr>
                <w:rFonts w:hint="eastAsia" w:ascii="宋体" w:hAnsi="宋体" w:eastAsia="宋体" w:cs="宋体"/>
                <w:i w:val="0"/>
                <w:iCs w:val="0"/>
                <w:color w:val="000000"/>
                <w:sz w:val="21"/>
                <w:szCs w:val="21"/>
                <w:u w:val="none"/>
              </w:rPr>
            </w:pPr>
          </w:p>
        </w:tc>
        <w:tc>
          <w:tcPr>
            <w:tcW w:w="451" w:type="pct"/>
            <w:vMerge w:val="continue"/>
            <w:tcBorders>
              <w:top w:val="nil"/>
              <w:left w:val="nil"/>
              <w:bottom w:val="single" w:color="000000" w:sz="8" w:space="0"/>
              <w:right w:val="single" w:color="000000" w:sz="8" w:space="0"/>
            </w:tcBorders>
            <w:shd w:val="clear" w:color="auto" w:fill="auto"/>
            <w:noWrap/>
            <w:vAlign w:val="center"/>
          </w:tcPr>
          <w:p w14:paraId="78281B3D">
            <w:pPr>
              <w:jc w:val="center"/>
              <w:rPr>
                <w:rFonts w:hint="eastAsia" w:ascii="宋体" w:hAnsi="宋体" w:eastAsia="宋体" w:cs="宋体"/>
                <w:i w:val="0"/>
                <w:iCs w:val="0"/>
                <w:color w:val="000000"/>
                <w:sz w:val="21"/>
                <w:szCs w:val="21"/>
                <w:u w:val="none"/>
              </w:rPr>
            </w:pPr>
          </w:p>
        </w:tc>
        <w:tc>
          <w:tcPr>
            <w:tcW w:w="430" w:type="pct"/>
            <w:vMerge w:val="continue"/>
            <w:tcBorders>
              <w:top w:val="nil"/>
              <w:left w:val="nil"/>
              <w:bottom w:val="single" w:color="000000" w:sz="8" w:space="0"/>
              <w:right w:val="single" w:color="000000" w:sz="8" w:space="0"/>
            </w:tcBorders>
            <w:shd w:val="clear" w:color="auto" w:fill="auto"/>
            <w:noWrap/>
            <w:vAlign w:val="center"/>
          </w:tcPr>
          <w:p w14:paraId="1B112B92">
            <w:pPr>
              <w:jc w:val="center"/>
              <w:rPr>
                <w:rFonts w:hint="eastAsia" w:ascii="宋体" w:hAnsi="宋体" w:eastAsia="宋体" w:cs="宋体"/>
                <w:i w:val="0"/>
                <w:iCs w:val="0"/>
                <w:color w:val="000000"/>
                <w:sz w:val="21"/>
                <w:szCs w:val="21"/>
                <w:u w:val="none"/>
              </w:rPr>
            </w:pPr>
          </w:p>
        </w:tc>
        <w:tc>
          <w:tcPr>
            <w:tcW w:w="368" w:type="pct"/>
            <w:vMerge w:val="continue"/>
            <w:tcBorders>
              <w:top w:val="nil"/>
              <w:left w:val="nil"/>
              <w:bottom w:val="single" w:color="000000" w:sz="8" w:space="0"/>
              <w:right w:val="single" w:color="000000" w:sz="8" w:space="0"/>
            </w:tcBorders>
            <w:shd w:val="clear" w:color="auto" w:fill="auto"/>
            <w:noWrap/>
            <w:vAlign w:val="center"/>
          </w:tcPr>
          <w:p w14:paraId="348D989E">
            <w:pPr>
              <w:jc w:val="center"/>
              <w:rPr>
                <w:rFonts w:hint="eastAsia" w:ascii="宋体" w:hAnsi="宋体" w:eastAsia="宋体" w:cs="宋体"/>
                <w:i w:val="0"/>
                <w:iCs w:val="0"/>
                <w:color w:val="000000"/>
                <w:sz w:val="21"/>
                <w:szCs w:val="21"/>
                <w:u w:val="none"/>
              </w:rPr>
            </w:pPr>
          </w:p>
        </w:tc>
        <w:tc>
          <w:tcPr>
            <w:tcW w:w="354" w:type="pct"/>
            <w:vMerge w:val="continue"/>
            <w:tcBorders>
              <w:top w:val="nil"/>
              <w:left w:val="nil"/>
              <w:bottom w:val="single" w:color="000000" w:sz="8" w:space="0"/>
              <w:right w:val="single" w:color="000000" w:sz="8" w:space="0"/>
            </w:tcBorders>
            <w:shd w:val="clear" w:color="auto" w:fill="auto"/>
            <w:noWrap/>
            <w:vAlign w:val="center"/>
          </w:tcPr>
          <w:p w14:paraId="5D34FE0E">
            <w:pPr>
              <w:jc w:val="center"/>
              <w:rPr>
                <w:rFonts w:hint="eastAsia" w:ascii="宋体" w:hAnsi="宋体" w:eastAsia="宋体" w:cs="宋体"/>
                <w:i w:val="0"/>
                <w:iCs w:val="0"/>
                <w:color w:val="000000"/>
                <w:sz w:val="21"/>
                <w:szCs w:val="21"/>
                <w:u w:val="none"/>
              </w:rPr>
            </w:pPr>
          </w:p>
        </w:tc>
        <w:tc>
          <w:tcPr>
            <w:tcW w:w="368" w:type="pct"/>
            <w:vMerge w:val="continue"/>
            <w:tcBorders>
              <w:top w:val="nil"/>
              <w:left w:val="nil"/>
              <w:bottom w:val="single" w:color="000000" w:sz="8" w:space="0"/>
              <w:right w:val="single" w:color="000000" w:sz="8" w:space="0"/>
            </w:tcBorders>
            <w:shd w:val="clear" w:color="auto" w:fill="auto"/>
            <w:noWrap/>
            <w:vAlign w:val="center"/>
          </w:tcPr>
          <w:p w14:paraId="61F6D3D4">
            <w:pPr>
              <w:jc w:val="center"/>
              <w:rPr>
                <w:rFonts w:hint="eastAsia" w:ascii="宋体" w:hAnsi="宋体" w:eastAsia="宋体" w:cs="宋体"/>
                <w:i w:val="0"/>
                <w:iCs w:val="0"/>
                <w:color w:val="000000"/>
                <w:sz w:val="21"/>
                <w:szCs w:val="21"/>
                <w:u w:val="none"/>
              </w:rPr>
            </w:pPr>
          </w:p>
        </w:tc>
        <w:tc>
          <w:tcPr>
            <w:tcW w:w="368" w:type="pct"/>
            <w:vMerge w:val="continue"/>
            <w:tcBorders>
              <w:top w:val="nil"/>
              <w:left w:val="nil"/>
              <w:bottom w:val="single" w:color="000000" w:sz="8" w:space="0"/>
              <w:right w:val="single" w:color="000000" w:sz="8" w:space="0"/>
            </w:tcBorders>
            <w:shd w:val="clear" w:color="auto" w:fill="auto"/>
            <w:noWrap/>
            <w:vAlign w:val="center"/>
          </w:tcPr>
          <w:p w14:paraId="1F0D0CF2">
            <w:pPr>
              <w:jc w:val="center"/>
              <w:rPr>
                <w:rFonts w:hint="eastAsia" w:ascii="宋体" w:hAnsi="宋体" w:eastAsia="宋体" w:cs="宋体"/>
                <w:i w:val="0"/>
                <w:iCs w:val="0"/>
                <w:color w:val="000000"/>
                <w:sz w:val="21"/>
                <w:szCs w:val="21"/>
                <w:u w:val="none"/>
              </w:rPr>
            </w:pPr>
          </w:p>
        </w:tc>
        <w:tc>
          <w:tcPr>
            <w:tcW w:w="1309" w:type="pct"/>
            <w:tcBorders>
              <w:top w:val="nil"/>
              <w:left w:val="nil"/>
              <w:bottom w:val="nil"/>
              <w:right w:val="single" w:color="000000" w:sz="8" w:space="0"/>
            </w:tcBorders>
            <w:shd w:val="clear" w:color="auto" w:fill="auto"/>
            <w:vAlign w:val="center"/>
          </w:tcPr>
          <w:p w14:paraId="143106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3、单位面积质量：≥90g/m²，符合GB/T 4669-2008检测标准；</w:t>
            </w:r>
          </w:p>
        </w:tc>
      </w:tr>
      <w:tr w14:paraId="736E7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5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C0160F2">
            <w:pPr>
              <w:jc w:val="center"/>
              <w:rPr>
                <w:rFonts w:hint="eastAsia" w:ascii="宋体" w:hAnsi="宋体" w:eastAsia="宋体" w:cs="宋体"/>
                <w:i w:val="0"/>
                <w:iCs w:val="0"/>
                <w:color w:val="000000"/>
                <w:sz w:val="21"/>
                <w:szCs w:val="21"/>
                <w:u w:val="none"/>
              </w:rPr>
            </w:pPr>
          </w:p>
        </w:tc>
        <w:tc>
          <w:tcPr>
            <w:tcW w:w="439" w:type="pct"/>
            <w:vMerge w:val="continue"/>
            <w:tcBorders>
              <w:top w:val="nil"/>
              <w:left w:val="nil"/>
              <w:bottom w:val="single" w:color="000000" w:sz="8" w:space="0"/>
              <w:right w:val="single" w:color="000000" w:sz="8" w:space="0"/>
            </w:tcBorders>
            <w:shd w:val="clear" w:color="auto" w:fill="auto"/>
            <w:vAlign w:val="center"/>
          </w:tcPr>
          <w:p w14:paraId="50F0D202">
            <w:pPr>
              <w:jc w:val="center"/>
              <w:rPr>
                <w:rFonts w:hint="eastAsia" w:ascii="宋体" w:hAnsi="宋体" w:eastAsia="宋体" w:cs="宋体"/>
                <w:i w:val="0"/>
                <w:iCs w:val="0"/>
                <w:color w:val="000000"/>
                <w:sz w:val="21"/>
                <w:szCs w:val="21"/>
                <w:u w:val="none"/>
              </w:rPr>
            </w:pPr>
          </w:p>
        </w:tc>
        <w:tc>
          <w:tcPr>
            <w:tcW w:w="556" w:type="pct"/>
            <w:vMerge w:val="continue"/>
            <w:tcBorders>
              <w:top w:val="nil"/>
              <w:left w:val="nil"/>
              <w:bottom w:val="single" w:color="000000" w:sz="8" w:space="0"/>
              <w:right w:val="single" w:color="000000" w:sz="8" w:space="0"/>
            </w:tcBorders>
            <w:shd w:val="clear" w:color="auto" w:fill="auto"/>
            <w:noWrap/>
            <w:vAlign w:val="center"/>
          </w:tcPr>
          <w:p w14:paraId="2B63EF01">
            <w:pPr>
              <w:jc w:val="center"/>
              <w:rPr>
                <w:rFonts w:hint="eastAsia" w:ascii="宋体" w:hAnsi="宋体" w:eastAsia="宋体" w:cs="宋体"/>
                <w:i w:val="0"/>
                <w:iCs w:val="0"/>
                <w:color w:val="000000"/>
                <w:sz w:val="21"/>
                <w:szCs w:val="21"/>
                <w:u w:val="none"/>
              </w:rPr>
            </w:pPr>
          </w:p>
        </w:tc>
        <w:tc>
          <w:tcPr>
            <w:tcW w:w="451" w:type="pct"/>
            <w:vMerge w:val="continue"/>
            <w:tcBorders>
              <w:top w:val="nil"/>
              <w:left w:val="nil"/>
              <w:bottom w:val="single" w:color="000000" w:sz="8" w:space="0"/>
              <w:right w:val="single" w:color="000000" w:sz="8" w:space="0"/>
            </w:tcBorders>
            <w:shd w:val="clear" w:color="auto" w:fill="auto"/>
            <w:noWrap/>
            <w:vAlign w:val="center"/>
          </w:tcPr>
          <w:p w14:paraId="5981F4C9">
            <w:pPr>
              <w:jc w:val="center"/>
              <w:rPr>
                <w:rFonts w:hint="eastAsia" w:ascii="宋体" w:hAnsi="宋体" w:eastAsia="宋体" w:cs="宋体"/>
                <w:i w:val="0"/>
                <w:iCs w:val="0"/>
                <w:color w:val="000000"/>
                <w:sz w:val="21"/>
                <w:szCs w:val="21"/>
                <w:u w:val="none"/>
              </w:rPr>
            </w:pPr>
          </w:p>
        </w:tc>
        <w:tc>
          <w:tcPr>
            <w:tcW w:w="430" w:type="pct"/>
            <w:vMerge w:val="continue"/>
            <w:tcBorders>
              <w:top w:val="nil"/>
              <w:left w:val="nil"/>
              <w:bottom w:val="single" w:color="000000" w:sz="8" w:space="0"/>
              <w:right w:val="single" w:color="000000" w:sz="8" w:space="0"/>
            </w:tcBorders>
            <w:shd w:val="clear" w:color="auto" w:fill="auto"/>
            <w:noWrap/>
            <w:vAlign w:val="center"/>
          </w:tcPr>
          <w:p w14:paraId="6487AA89">
            <w:pPr>
              <w:jc w:val="center"/>
              <w:rPr>
                <w:rFonts w:hint="eastAsia" w:ascii="宋体" w:hAnsi="宋体" w:eastAsia="宋体" w:cs="宋体"/>
                <w:i w:val="0"/>
                <w:iCs w:val="0"/>
                <w:color w:val="000000"/>
                <w:sz w:val="21"/>
                <w:szCs w:val="21"/>
                <w:u w:val="none"/>
              </w:rPr>
            </w:pPr>
          </w:p>
        </w:tc>
        <w:tc>
          <w:tcPr>
            <w:tcW w:w="368" w:type="pct"/>
            <w:vMerge w:val="continue"/>
            <w:tcBorders>
              <w:top w:val="nil"/>
              <w:left w:val="nil"/>
              <w:bottom w:val="single" w:color="000000" w:sz="8" w:space="0"/>
              <w:right w:val="single" w:color="000000" w:sz="8" w:space="0"/>
            </w:tcBorders>
            <w:shd w:val="clear" w:color="auto" w:fill="auto"/>
            <w:noWrap/>
            <w:vAlign w:val="center"/>
          </w:tcPr>
          <w:p w14:paraId="0BF7DE8F">
            <w:pPr>
              <w:jc w:val="center"/>
              <w:rPr>
                <w:rFonts w:hint="eastAsia" w:ascii="宋体" w:hAnsi="宋体" w:eastAsia="宋体" w:cs="宋体"/>
                <w:i w:val="0"/>
                <w:iCs w:val="0"/>
                <w:color w:val="000000"/>
                <w:sz w:val="21"/>
                <w:szCs w:val="21"/>
                <w:u w:val="none"/>
              </w:rPr>
            </w:pPr>
          </w:p>
        </w:tc>
        <w:tc>
          <w:tcPr>
            <w:tcW w:w="354" w:type="pct"/>
            <w:vMerge w:val="continue"/>
            <w:tcBorders>
              <w:top w:val="nil"/>
              <w:left w:val="nil"/>
              <w:bottom w:val="single" w:color="000000" w:sz="8" w:space="0"/>
              <w:right w:val="single" w:color="000000" w:sz="8" w:space="0"/>
            </w:tcBorders>
            <w:shd w:val="clear" w:color="auto" w:fill="auto"/>
            <w:noWrap/>
            <w:vAlign w:val="center"/>
          </w:tcPr>
          <w:p w14:paraId="3E8DC446">
            <w:pPr>
              <w:jc w:val="center"/>
              <w:rPr>
                <w:rFonts w:hint="eastAsia" w:ascii="宋体" w:hAnsi="宋体" w:eastAsia="宋体" w:cs="宋体"/>
                <w:i w:val="0"/>
                <w:iCs w:val="0"/>
                <w:color w:val="000000"/>
                <w:sz w:val="21"/>
                <w:szCs w:val="21"/>
                <w:u w:val="none"/>
              </w:rPr>
            </w:pPr>
          </w:p>
        </w:tc>
        <w:tc>
          <w:tcPr>
            <w:tcW w:w="368" w:type="pct"/>
            <w:vMerge w:val="continue"/>
            <w:tcBorders>
              <w:top w:val="nil"/>
              <w:left w:val="nil"/>
              <w:bottom w:val="single" w:color="000000" w:sz="8" w:space="0"/>
              <w:right w:val="single" w:color="000000" w:sz="8" w:space="0"/>
            </w:tcBorders>
            <w:shd w:val="clear" w:color="auto" w:fill="auto"/>
            <w:noWrap/>
            <w:vAlign w:val="center"/>
          </w:tcPr>
          <w:p w14:paraId="2EDE3AD9">
            <w:pPr>
              <w:jc w:val="center"/>
              <w:rPr>
                <w:rFonts w:hint="eastAsia" w:ascii="宋体" w:hAnsi="宋体" w:eastAsia="宋体" w:cs="宋体"/>
                <w:i w:val="0"/>
                <w:iCs w:val="0"/>
                <w:color w:val="000000"/>
                <w:sz w:val="21"/>
                <w:szCs w:val="21"/>
                <w:u w:val="none"/>
              </w:rPr>
            </w:pPr>
          </w:p>
        </w:tc>
        <w:tc>
          <w:tcPr>
            <w:tcW w:w="368" w:type="pct"/>
            <w:vMerge w:val="continue"/>
            <w:tcBorders>
              <w:top w:val="nil"/>
              <w:left w:val="nil"/>
              <w:bottom w:val="single" w:color="000000" w:sz="8" w:space="0"/>
              <w:right w:val="single" w:color="000000" w:sz="8" w:space="0"/>
            </w:tcBorders>
            <w:shd w:val="clear" w:color="auto" w:fill="auto"/>
            <w:noWrap/>
            <w:vAlign w:val="center"/>
          </w:tcPr>
          <w:p w14:paraId="774DBAD7">
            <w:pPr>
              <w:jc w:val="center"/>
              <w:rPr>
                <w:rFonts w:hint="eastAsia" w:ascii="宋体" w:hAnsi="宋体" w:eastAsia="宋体" w:cs="宋体"/>
                <w:i w:val="0"/>
                <w:iCs w:val="0"/>
                <w:color w:val="000000"/>
                <w:sz w:val="21"/>
                <w:szCs w:val="21"/>
                <w:u w:val="none"/>
              </w:rPr>
            </w:pPr>
          </w:p>
        </w:tc>
        <w:tc>
          <w:tcPr>
            <w:tcW w:w="1309" w:type="pct"/>
            <w:tcBorders>
              <w:top w:val="nil"/>
              <w:left w:val="nil"/>
              <w:bottom w:val="nil"/>
              <w:right w:val="single" w:color="000000" w:sz="8" w:space="0"/>
            </w:tcBorders>
            <w:shd w:val="clear" w:color="auto" w:fill="auto"/>
            <w:vAlign w:val="center"/>
          </w:tcPr>
          <w:p w14:paraId="062241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4、耐水耐光耐洗色牢度、甲醛、异味、可萃取重金属、可分解致癌芳香胺染料:符合国家标准；</w:t>
            </w:r>
          </w:p>
        </w:tc>
      </w:tr>
      <w:tr w14:paraId="2F40A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5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202EE2F">
            <w:pPr>
              <w:jc w:val="center"/>
              <w:rPr>
                <w:rFonts w:hint="eastAsia" w:ascii="宋体" w:hAnsi="宋体" w:eastAsia="宋体" w:cs="宋体"/>
                <w:i w:val="0"/>
                <w:iCs w:val="0"/>
                <w:color w:val="000000"/>
                <w:sz w:val="21"/>
                <w:szCs w:val="21"/>
                <w:u w:val="none"/>
              </w:rPr>
            </w:pPr>
          </w:p>
        </w:tc>
        <w:tc>
          <w:tcPr>
            <w:tcW w:w="439" w:type="pct"/>
            <w:vMerge w:val="continue"/>
            <w:tcBorders>
              <w:top w:val="nil"/>
              <w:left w:val="nil"/>
              <w:bottom w:val="single" w:color="000000" w:sz="8" w:space="0"/>
              <w:right w:val="single" w:color="000000" w:sz="8" w:space="0"/>
            </w:tcBorders>
            <w:shd w:val="clear" w:color="auto" w:fill="auto"/>
            <w:vAlign w:val="center"/>
          </w:tcPr>
          <w:p w14:paraId="394268A7">
            <w:pPr>
              <w:jc w:val="center"/>
              <w:rPr>
                <w:rFonts w:hint="eastAsia" w:ascii="宋体" w:hAnsi="宋体" w:eastAsia="宋体" w:cs="宋体"/>
                <w:i w:val="0"/>
                <w:iCs w:val="0"/>
                <w:color w:val="000000"/>
                <w:sz w:val="21"/>
                <w:szCs w:val="21"/>
                <w:u w:val="none"/>
              </w:rPr>
            </w:pPr>
          </w:p>
        </w:tc>
        <w:tc>
          <w:tcPr>
            <w:tcW w:w="556" w:type="pct"/>
            <w:vMerge w:val="continue"/>
            <w:tcBorders>
              <w:top w:val="nil"/>
              <w:left w:val="nil"/>
              <w:bottom w:val="single" w:color="000000" w:sz="8" w:space="0"/>
              <w:right w:val="single" w:color="000000" w:sz="8" w:space="0"/>
            </w:tcBorders>
            <w:shd w:val="clear" w:color="auto" w:fill="auto"/>
            <w:noWrap/>
            <w:vAlign w:val="center"/>
          </w:tcPr>
          <w:p w14:paraId="73B2B5FB">
            <w:pPr>
              <w:jc w:val="center"/>
              <w:rPr>
                <w:rFonts w:hint="eastAsia" w:ascii="宋体" w:hAnsi="宋体" w:eastAsia="宋体" w:cs="宋体"/>
                <w:i w:val="0"/>
                <w:iCs w:val="0"/>
                <w:color w:val="000000"/>
                <w:sz w:val="21"/>
                <w:szCs w:val="21"/>
                <w:u w:val="none"/>
              </w:rPr>
            </w:pPr>
          </w:p>
        </w:tc>
        <w:tc>
          <w:tcPr>
            <w:tcW w:w="451" w:type="pct"/>
            <w:vMerge w:val="continue"/>
            <w:tcBorders>
              <w:top w:val="nil"/>
              <w:left w:val="nil"/>
              <w:bottom w:val="single" w:color="000000" w:sz="8" w:space="0"/>
              <w:right w:val="single" w:color="000000" w:sz="8" w:space="0"/>
            </w:tcBorders>
            <w:shd w:val="clear" w:color="auto" w:fill="auto"/>
            <w:noWrap/>
            <w:vAlign w:val="center"/>
          </w:tcPr>
          <w:p w14:paraId="5E27C2B0">
            <w:pPr>
              <w:jc w:val="center"/>
              <w:rPr>
                <w:rFonts w:hint="eastAsia" w:ascii="宋体" w:hAnsi="宋体" w:eastAsia="宋体" w:cs="宋体"/>
                <w:i w:val="0"/>
                <w:iCs w:val="0"/>
                <w:color w:val="000000"/>
                <w:sz w:val="21"/>
                <w:szCs w:val="21"/>
                <w:u w:val="none"/>
              </w:rPr>
            </w:pPr>
          </w:p>
        </w:tc>
        <w:tc>
          <w:tcPr>
            <w:tcW w:w="430" w:type="pct"/>
            <w:vMerge w:val="continue"/>
            <w:tcBorders>
              <w:top w:val="nil"/>
              <w:left w:val="nil"/>
              <w:bottom w:val="single" w:color="000000" w:sz="8" w:space="0"/>
              <w:right w:val="single" w:color="000000" w:sz="8" w:space="0"/>
            </w:tcBorders>
            <w:shd w:val="clear" w:color="auto" w:fill="auto"/>
            <w:noWrap/>
            <w:vAlign w:val="center"/>
          </w:tcPr>
          <w:p w14:paraId="7EC4D870">
            <w:pPr>
              <w:jc w:val="center"/>
              <w:rPr>
                <w:rFonts w:hint="eastAsia" w:ascii="宋体" w:hAnsi="宋体" w:eastAsia="宋体" w:cs="宋体"/>
                <w:i w:val="0"/>
                <w:iCs w:val="0"/>
                <w:color w:val="000000"/>
                <w:sz w:val="21"/>
                <w:szCs w:val="21"/>
                <w:u w:val="none"/>
              </w:rPr>
            </w:pPr>
          </w:p>
        </w:tc>
        <w:tc>
          <w:tcPr>
            <w:tcW w:w="368" w:type="pct"/>
            <w:vMerge w:val="continue"/>
            <w:tcBorders>
              <w:top w:val="nil"/>
              <w:left w:val="nil"/>
              <w:bottom w:val="single" w:color="000000" w:sz="8" w:space="0"/>
              <w:right w:val="single" w:color="000000" w:sz="8" w:space="0"/>
            </w:tcBorders>
            <w:shd w:val="clear" w:color="auto" w:fill="auto"/>
            <w:noWrap/>
            <w:vAlign w:val="center"/>
          </w:tcPr>
          <w:p w14:paraId="7CA92A8E">
            <w:pPr>
              <w:jc w:val="center"/>
              <w:rPr>
                <w:rFonts w:hint="eastAsia" w:ascii="宋体" w:hAnsi="宋体" w:eastAsia="宋体" w:cs="宋体"/>
                <w:i w:val="0"/>
                <w:iCs w:val="0"/>
                <w:color w:val="000000"/>
                <w:sz w:val="21"/>
                <w:szCs w:val="21"/>
                <w:u w:val="none"/>
              </w:rPr>
            </w:pPr>
          </w:p>
        </w:tc>
        <w:tc>
          <w:tcPr>
            <w:tcW w:w="354" w:type="pct"/>
            <w:vMerge w:val="continue"/>
            <w:tcBorders>
              <w:top w:val="nil"/>
              <w:left w:val="nil"/>
              <w:bottom w:val="single" w:color="000000" w:sz="8" w:space="0"/>
              <w:right w:val="single" w:color="000000" w:sz="8" w:space="0"/>
            </w:tcBorders>
            <w:shd w:val="clear" w:color="auto" w:fill="auto"/>
            <w:noWrap/>
            <w:vAlign w:val="center"/>
          </w:tcPr>
          <w:p w14:paraId="226FF723">
            <w:pPr>
              <w:jc w:val="center"/>
              <w:rPr>
                <w:rFonts w:hint="eastAsia" w:ascii="宋体" w:hAnsi="宋体" w:eastAsia="宋体" w:cs="宋体"/>
                <w:i w:val="0"/>
                <w:iCs w:val="0"/>
                <w:color w:val="000000"/>
                <w:sz w:val="21"/>
                <w:szCs w:val="21"/>
                <w:u w:val="none"/>
              </w:rPr>
            </w:pPr>
          </w:p>
        </w:tc>
        <w:tc>
          <w:tcPr>
            <w:tcW w:w="368" w:type="pct"/>
            <w:vMerge w:val="continue"/>
            <w:tcBorders>
              <w:top w:val="nil"/>
              <w:left w:val="nil"/>
              <w:bottom w:val="single" w:color="000000" w:sz="8" w:space="0"/>
              <w:right w:val="single" w:color="000000" w:sz="8" w:space="0"/>
            </w:tcBorders>
            <w:shd w:val="clear" w:color="auto" w:fill="auto"/>
            <w:noWrap/>
            <w:vAlign w:val="center"/>
          </w:tcPr>
          <w:p w14:paraId="2C30758D">
            <w:pPr>
              <w:jc w:val="center"/>
              <w:rPr>
                <w:rFonts w:hint="eastAsia" w:ascii="宋体" w:hAnsi="宋体" w:eastAsia="宋体" w:cs="宋体"/>
                <w:i w:val="0"/>
                <w:iCs w:val="0"/>
                <w:color w:val="000000"/>
                <w:sz w:val="21"/>
                <w:szCs w:val="21"/>
                <w:u w:val="none"/>
              </w:rPr>
            </w:pPr>
          </w:p>
        </w:tc>
        <w:tc>
          <w:tcPr>
            <w:tcW w:w="368" w:type="pct"/>
            <w:vMerge w:val="continue"/>
            <w:tcBorders>
              <w:top w:val="nil"/>
              <w:left w:val="nil"/>
              <w:bottom w:val="single" w:color="000000" w:sz="8" w:space="0"/>
              <w:right w:val="single" w:color="000000" w:sz="8" w:space="0"/>
            </w:tcBorders>
            <w:shd w:val="clear" w:color="auto" w:fill="auto"/>
            <w:noWrap/>
            <w:vAlign w:val="center"/>
          </w:tcPr>
          <w:p w14:paraId="5C663756">
            <w:pPr>
              <w:jc w:val="center"/>
              <w:rPr>
                <w:rFonts w:hint="eastAsia" w:ascii="宋体" w:hAnsi="宋体" w:eastAsia="宋体" w:cs="宋体"/>
                <w:i w:val="0"/>
                <w:iCs w:val="0"/>
                <w:color w:val="000000"/>
                <w:sz w:val="21"/>
                <w:szCs w:val="21"/>
                <w:u w:val="none"/>
              </w:rPr>
            </w:pPr>
          </w:p>
        </w:tc>
        <w:tc>
          <w:tcPr>
            <w:tcW w:w="1309" w:type="pct"/>
            <w:tcBorders>
              <w:top w:val="nil"/>
              <w:left w:val="nil"/>
              <w:bottom w:val="nil"/>
              <w:right w:val="single" w:color="000000" w:sz="8" w:space="0"/>
            </w:tcBorders>
            <w:shd w:val="clear" w:color="auto" w:fill="auto"/>
            <w:vAlign w:val="center"/>
          </w:tcPr>
          <w:p w14:paraId="506082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5、线密度（tex）：经纱：9.0±5%，纬纱：9.0±5%，符合GB/T 29256.5-2012方法A标准。</w:t>
            </w:r>
          </w:p>
        </w:tc>
      </w:tr>
      <w:tr w14:paraId="2BABE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5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22AD784C">
            <w:pPr>
              <w:jc w:val="center"/>
              <w:rPr>
                <w:rFonts w:hint="eastAsia" w:ascii="宋体" w:hAnsi="宋体" w:eastAsia="宋体" w:cs="宋体"/>
                <w:i w:val="0"/>
                <w:iCs w:val="0"/>
                <w:color w:val="000000"/>
                <w:sz w:val="21"/>
                <w:szCs w:val="21"/>
                <w:u w:val="none"/>
              </w:rPr>
            </w:pPr>
          </w:p>
        </w:tc>
        <w:tc>
          <w:tcPr>
            <w:tcW w:w="439" w:type="pct"/>
            <w:vMerge w:val="continue"/>
            <w:tcBorders>
              <w:top w:val="nil"/>
              <w:left w:val="nil"/>
              <w:bottom w:val="single" w:color="000000" w:sz="8" w:space="0"/>
              <w:right w:val="single" w:color="000000" w:sz="8" w:space="0"/>
            </w:tcBorders>
            <w:shd w:val="clear" w:color="auto" w:fill="auto"/>
            <w:vAlign w:val="center"/>
          </w:tcPr>
          <w:p w14:paraId="13B33C6C">
            <w:pPr>
              <w:jc w:val="center"/>
              <w:rPr>
                <w:rFonts w:hint="eastAsia" w:ascii="宋体" w:hAnsi="宋体" w:eastAsia="宋体" w:cs="宋体"/>
                <w:i w:val="0"/>
                <w:iCs w:val="0"/>
                <w:color w:val="000000"/>
                <w:sz w:val="21"/>
                <w:szCs w:val="21"/>
                <w:u w:val="none"/>
              </w:rPr>
            </w:pPr>
          </w:p>
        </w:tc>
        <w:tc>
          <w:tcPr>
            <w:tcW w:w="556" w:type="pct"/>
            <w:vMerge w:val="continue"/>
            <w:tcBorders>
              <w:top w:val="nil"/>
              <w:left w:val="nil"/>
              <w:bottom w:val="single" w:color="000000" w:sz="8" w:space="0"/>
              <w:right w:val="single" w:color="000000" w:sz="8" w:space="0"/>
            </w:tcBorders>
            <w:shd w:val="clear" w:color="auto" w:fill="auto"/>
            <w:noWrap/>
            <w:vAlign w:val="center"/>
          </w:tcPr>
          <w:p w14:paraId="6B3F3D9D">
            <w:pPr>
              <w:jc w:val="center"/>
              <w:rPr>
                <w:rFonts w:hint="eastAsia" w:ascii="宋体" w:hAnsi="宋体" w:eastAsia="宋体" w:cs="宋体"/>
                <w:i w:val="0"/>
                <w:iCs w:val="0"/>
                <w:color w:val="000000"/>
                <w:sz w:val="21"/>
                <w:szCs w:val="21"/>
                <w:u w:val="none"/>
              </w:rPr>
            </w:pPr>
          </w:p>
        </w:tc>
        <w:tc>
          <w:tcPr>
            <w:tcW w:w="451" w:type="pct"/>
            <w:vMerge w:val="continue"/>
            <w:tcBorders>
              <w:top w:val="nil"/>
              <w:left w:val="nil"/>
              <w:bottom w:val="single" w:color="000000" w:sz="8" w:space="0"/>
              <w:right w:val="single" w:color="000000" w:sz="8" w:space="0"/>
            </w:tcBorders>
            <w:shd w:val="clear" w:color="auto" w:fill="auto"/>
            <w:noWrap/>
            <w:vAlign w:val="center"/>
          </w:tcPr>
          <w:p w14:paraId="760C29C5">
            <w:pPr>
              <w:jc w:val="center"/>
              <w:rPr>
                <w:rFonts w:hint="eastAsia" w:ascii="宋体" w:hAnsi="宋体" w:eastAsia="宋体" w:cs="宋体"/>
                <w:i w:val="0"/>
                <w:iCs w:val="0"/>
                <w:color w:val="000000"/>
                <w:sz w:val="21"/>
                <w:szCs w:val="21"/>
                <w:u w:val="none"/>
              </w:rPr>
            </w:pPr>
          </w:p>
        </w:tc>
        <w:tc>
          <w:tcPr>
            <w:tcW w:w="430" w:type="pct"/>
            <w:vMerge w:val="continue"/>
            <w:tcBorders>
              <w:top w:val="nil"/>
              <w:left w:val="nil"/>
              <w:bottom w:val="single" w:color="000000" w:sz="8" w:space="0"/>
              <w:right w:val="single" w:color="000000" w:sz="8" w:space="0"/>
            </w:tcBorders>
            <w:shd w:val="clear" w:color="auto" w:fill="auto"/>
            <w:noWrap/>
            <w:vAlign w:val="center"/>
          </w:tcPr>
          <w:p w14:paraId="70869142">
            <w:pPr>
              <w:jc w:val="center"/>
              <w:rPr>
                <w:rFonts w:hint="eastAsia" w:ascii="宋体" w:hAnsi="宋体" w:eastAsia="宋体" w:cs="宋体"/>
                <w:i w:val="0"/>
                <w:iCs w:val="0"/>
                <w:color w:val="000000"/>
                <w:sz w:val="21"/>
                <w:szCs w:val="21"/>
                <w:u w:val="none"/>
              </w:rPr>
            </w:pPr>
          </w:p>
        </w:tc>
        <w:tc>
          <w:tcPr>
            <w:tcW w:w="368" w:type="pct"/>
            <w:vMerge w:val="continue"/>
            <w:tcBorders>
              <w:top w:val="nil"/>
              <w:left w:val="nil"/>
              <w:bottom w:val="single" w:color="000000" w:sz="8" w:space="0"/>
              <w:right w:val="single" w:color="000000" w:sz="8" w:space="0"/>
            </w:tcBorders>
            <w:shd w:val="clear" w:color="auto" w:fill="auto"/>
            <w:noWrap/>
            <w:vAlign w:val="center"/>
          </w:tcPr>
          <w:p w14:paraId="186B0D1F">
            <w:pPr>
              <w:jc w:val="center"/>
              <w:rPr>
                <w:rFonts w:hint="eastAsia" w:ascii="宋体" w:hAnsi="宋体" w:eastAsia="宋体" w:cs="宋体"/>
                <w:i w:val="0"/>
                <w:iCs w:val="0"/>
                <w:color w:val="000000"/>
                <w:sz w:val="21"/>
                <w:szCs w:val="21"/>
                <w:u w:val="none"/>
              </w:rPr>
            </w:pPr>
          </w:p>
        </w:tc>
        <w:tc>
          <w:tcPr>
            <w:tcW w:w="354" w:type="pct"/>
            <w:vMerge w:val="continue"/>
            <w:tcBorders>
              <w:top w:val="nil"/>
              <w:left w:val="nil"/>
              <w:bottom w:val="single" w:color="000000" w:sz="8" w:space="0"/>
              <w:right w:val="single" w:color="000000" w:sz="8" w:space="0"/>
            </w:tcBorders>
            <w:shd w:val="clear" w:color="auto" w:fill="auto"/>
            <w:noWrap/>
            <w:vAlign w:val="center"/>
          </w:tcPr>
          <w:p w14:paraId="29B26D7C">
            <w:pPr>
              <w:jc w:val="center"/>
              <w:rPr>
                <w:rFonts w:hint="eastAsia" w:ascii="宋体" w:hAnsi="宋体" w:eastAsia="宋体" w:cs="宋体"/>
                <w:i w:val="0"/>
                <w:iCs w:val="0"/>
                <w:color w:val="000000"/>
                <w:sz w:val="21"/>
                <w:szCs w:val="21"/>
                <w:u w:val="none"/>
              </w:rPr>
            </w:pPr>
          </w:p>
        </w:tc>
        <w:tc>
          <w:tcPr>
            <w:tcW w:w="368" w:type="pct"/>
            <w:vMerge w:val="continue"/>
            <w:tcBorders>
              <w:top w:val="nil"/>
              <w:left w:val="nil"/>
              <w:bottom w:val="single" w:color="000000" w:sz="8" w:space="0"/>
              <w:right w:val="single" w:color="000000" w:sz="8" w:space="0"/>
            </w:tcBorders>
            <w:shd w:val="clear" w:color="auto" w:fill="auto"/>
            <w:noWrap/>
            <w:vAlign w:val="center"/>
          </w:tcPr>
          <w:p w14:paraId="64F4873C">
            <w:pPr>
              <w:jc w:val="center"/>
              <w:rPr>
                <w:rFonts w:hint="eastAsia" w:ascii="宋体" w:hAnsi="宋体" w:eastAsia="宋体" w:cs="宋体"/>
                <w:i w:val="0"/>
                <w:iCs w:val="0"/>
                <w:color w:val="000000"/>
                <w:sz w:val="21"/>
                <w:szCs w:val="21"/>
                <w:u w:val="none"/>
              </w:rPr>
            </w:pPr>
          </w:p>
        </w:tc>
        <w:tc>
          <w:tcPr>
            <w:tcW w:w="368" w:type="pct"/>
            <w:vMerge w:val="continue"/>
            <w:tcBorders>
              <w:top w:val="nil"/>
              <w:left w:val="nil"/>
              <w:bottom w:val="single" w:color="000000" w:sz="8" w:space="0"/>
              <w:right w:val="single" w:color="000000" w:sz="8" w:space="0"/>
            </w:tcBorders>
            <w:shd w:val="clear" w:color="auto" w:fill="auto"/>
            <w:noWrap/>
            <w:vAlign w:val="center"/>
          </w:tcPr>
          <w:p w14:paraId="3882CFE8">
            <w:pPr>
              <w:jc w:val="center"/>
              <w:rPr>
                <w:rFonts w:hint="eastAsia" w:ascii="宋体" w:hAnsi="宋体" w:eastAsia="宋体" w:cs="宋体"/>
                <w:i w:val="0"/>
                <w:iCs w:val="0"/>
                <w:color w:val="000000"/>
                <w:sz w:val="21"/>
                <w:szCs w:val="21"/>
                <w:u w:val="none"/>
              </w:rPr>
            </w:pPr>
          </w:p>
        </w:tc>
        <w:tc>
          <w:tcPr>
            <w:tcW w:w="1309" w:type="pct"/>
            <w:tcBorders>
              <w:top w:val="nil"/>
              <w:left w:val="nil"/>
              <w:bottom w:val="single" w:color="000000" w:sz="8" w:space="0"/>
              <w:right w:val="single" w:color="000000" w:sz="8" w:space="0"/>
            </w:tcBorders>
            <w:shd w:val="clear" w:color="auto" w:fill="auto"/>
            <w:vAlign w:val="center"/>
          </w:tcPr>
          <w:p w14:paraId="059599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6、密度（根/10CM）：经向：805±5%，纬向：395±5%，符合GB/T4668-1995 方法A标准。</w:t>
            </w:r>
          </w:p>
        </w:tc>
      </w:tr>
      <w:tr w14:paraId="3A1FF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5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FCE9DB2">
            <w:pPr>
              <w:jc w:val="center"/>
              <w:rPr>
                <w:rFonts w:hint="eastAsia" w:ascii="宋体" w:hAnsi="宋体" w:eastAsia="宋体" w:cs="宋体"/>
                <w:i w:val="0"/>
                <w:iCs w:val="0"/>
                <w:color w:val="000000"/>
                <w:sz w:val="21"/>
                <w:szCs w:val="21"/>
                <w:u w:val="none"/>
              </w:rPr>
            </w:pPr>
          </w:p>
        </w:tc>
        <w:tc>
          <w:tcPr>
            <w:tcW w:w="439" w:type="pct"/>
            <w:vMerge w:val="continue"/>
            <w:tcBorders>
              <w:top w:val="nil"/>
              <w:left w:val="nil"/>
              <w:bottom w:val="single" w:color="000000" w:sz="8" w:space="0"/>
              <w:right w:val="single" w:color="000000" w:sz="8" w:space="0"/>
            </w:tcBorders>
            <w:shd w:val="clear" w:color="auto" w:fill="auto"/>
            <w:vAlign w:val="center"/>
          </w:tcPr>
          <w:p w14:paraId="6E000297">
            <w:pPr>
              <w:jc w:val="center"/>
              <w:rPr>
                <w:rFonts w:hint="eastAsia" w:ascii="宋体" w:hAnsi="宋体" w:eastAsia="宋体" w:cs="宋体"/>
                <w:i w:val="0"/>
                <w:iCs w:val="0"/>
                <w:color w:val="000000"/>
                <w:sz w:val="21"/>
                <w:szCs w:val="21"/>
                <w:u w:val="none"/>
              </w:rPr>
            </w:pPr>
          </w:p>
        </w:tc>
        <w:tc>
          <w:tcPr>
            <w:tcW w:w="556" w:type="pct"/>
            <w:vMerge w:val="restart"/>
            <w:tcBorders>
              <w:top w:val="nil"/>
              <w:left w:val="nil"/>
              <w:bottom w:val="single" w:color="000000" w:sz="8" w:space="0"/>
              <w:right w:val="single" w:color="000000" w:sz="8" w:space="0"/>
            </w:tcBorders>
            <w:shd w:val="clear" w:color="auto" w:fill="auto"/>
            <w:noWrap/>
            <w:vAlign w:val="center"/>
          </w:tcPr>
          <w:p w14:paraId="3BE067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布头+AD塑形</w:t>
            </w:r>
          </w:p>
        </w:tc>
        <w:tc>
          <w:tcPr>
            <w:tcW w:w="451" w:type="pct"/>
            <w:vMerge w:val="restart"/>
            <w:tcBorders>
              <w:top w:val="nil"/>
              <w:left w:val="nil"/>
              <w:bottom w:val="single" w:color="000000" w:sz="8" w:space="0"/>
              <w:right w:val="single" w:color="000000" w:sz="8" w:space="0"/>
            </w:tcBorders>
            <w:shd w:val="clear" w:color="auto" w:fill="auto"/>
            <w:noWrap/>
            <w:vAlign w:val="center"/>
          </w:tcPr>
          <w:p w14:paraId="1C473A68">
            <w:pPr>
              <w:jc w:val="center"/>
              <w:rPr>
                <w:rFonts w:hint="eastAsia" w:ascii="宋体" w:hAnsi="宋体" w:eastAsia="宋体" w:cs="宋体"/>
                <w:i w:val="0"/>
                <w:iCs w:val="0"/>
                <w:color w:val="000000"/>
                <w:sz w:val="21"/>
                <w:szCs w:val="21"/>
                <w:u w:val="none"/>
              </w:rPr>
            </w:pPr>
          </w:p>
        </w:tc>
        <w:tc>
          <w:tcPr>
            <w:tcW w:w="430" w:type="pct"/>
            <w:vMerge w:val="restart"/>
            <w:tcBorders>
              <w:top w:val="nil"/>
              <w:left w:val="nil"/>
              <w:bottom w:val="single" w:color="000000" w:sz="8" w:space="0"/>
              <w:right w:val="single" w:color="000000" w:sz="8" w:space="0"/>
            </w:tcBorders>
            <w:shd w:val="clear" w:color="auto" w:fill="auto"/>
            <w:noWrap/>
            <w:vAlign w:val="center"/>
          </w:tcPr>
          <w:p w14:paraId="5BB5E4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74个窗户</w:t>
            </w:r>
          </w:p>
        </w:tc>
        <w:tc>
          <w:tcPr>
            <w:tcW w:w="368" w:type="pct"/>
            <w:vMerge w:val="restart"/>
            <w:tcBorders>
              <w:top w:val="nil"/>
              <w:left w:val="nil"/>
              <w:bottom w:val="single" w:color="000000" w:sz="8" w:space="0"/>
              <w:right w:val="single" w:color="000000" w:sz="8" w:space="0"/>
            </w:tcBorders>
            <w:shd w:val="clear" w:color="auto" w:fill="auto"/>
            <w:noWrap/>
            <w:vAlign w:val="center"/>
          </w:tcPr>
          <w:p w14:paraId="48FA99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891</w:t>
            </w:r>
          </w:p>
        </w:tc>
        <w:tc>
          <w:tcPr>
            <w:tcW w:w="354" w:type="pct"/>
            <w:vMerge w:val="restart"/>
            <w:tcBorders>
              <w:top w:val="nil"/>
              <w:left w:val="nil"/>
              <w:bottom w:val="single" w:color="000000" w:sz="8" w:space="0"/>
              <w:right w:val="single" w:color="000000" w:sz="8" w:space="0"/>
            </w:tcBorders>
            <w:shd w:val="clear" w:color="auto" w:fill="auto"/>
            <w:noWrap/>
            <w:vAlign w:val="center"/>
          </w:tcPr>
          <w:p w14:paraId="02037E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368" w:type="pct"/>
            <w:vMerge w:val="restart"/>
            <w:tcBorders>
              <w:top w:val="nil"/>
              <w:left w:val="nil"/>
              <w:bottom w:val="single" w:color="000000" w:sz="8" w:space="0"/>
              <w:right w:val="single" w:color="000000" w:sz="8" w:space="0"/>
            </w:tcBorders>
            <w:shd w:val="clear" w:color="auto" w:fill="auto"/>
            <w:noWrap/>
            <w:vAlign w:val="center"/>
          </w:tcPr>
          <w:p w14:paraId="094215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68" w:type="pct"/>
            <w:vMerge w:val="restart"/>
            <w:tcBorders>
              <w:top w:val="nil"/>
              <w:left w:val="nil"/>
              <w:bottom w:val="single" w:color="000000" w:sz="8" w:space="0"/>
              <w:right w:val="single" w:color="000000" w:sz="8" w:space="0"/>
            </w:tcBorders>
            <w:shd w:val="clear" w:color="auto" w:fill="auto"/>
            <w:noWrap/>
            <w:vAlign w:val="center"/>
          </w:tcPr>
          <w:p w14:paraId="4770F6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14256</w:t>
            </w:r>
          </w:p>
        </w:tc>
        <w:tc>
          <w:tcPr>
            <w:tcW w:w="1309" w:type="pct"/>
            <w:vMerge w:val="restart"/>
            <w:tcBorders>
              <w:top w:val="nil"/>
              <w:left w:val="nil"/>
              <w:bottom w:val="single" w:color="000000" w:sz="8" w:space="0"/>
              <w:right w:val="single" w:color="000000" w:sz="8" w:space="0"/>
            </w:tcBorders>
            <w:shd w:val="clear" w:color="auto" w:fill="auto"/>
            <w:vAlign w:val="center"/>
          </w:tcPr>
          <w:p w14:paraId="08B3374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布带要求：使用与布料一致的材料进行缝制，不得使用上浆后的白布带或网朴，避免日晒后出现掉粉和断裂现象，应使用100%聚脂纤维且经过清洗、退浆和定型处理的手感柔软的布带进行缝制。按1：2.2打折，AD高温塑形工艺，多次清洗不变形。铝合金材质上轨，风格独特，大气美观。</w:t>
            </w:r>
          </w:p>
        </w:tc>
      </w:tr>
      <w:tr w14:paraId="50A0F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54"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9A679A5">
            <w:pPr>
              <w:jc w:val="center"/>
              <w:rPr>
                <w:rFonts w:hint="eastAsia" w:ascii="宋体" w:hAnsi="宋体" w:eastAsia="宋体" w:cs="宋体"/>
                <w:i w:val="0"/>
                <w:iCs w:val="0"/>
                <w:color w:val="000000"/>
                <w:sz w:val="21"/>
                <w:szCs w:val="21"/>
                <w:u w:val="none"/>
              </w:rPr>
            </w:pPr>
          </w:p>
        </w:tc>
        <w:tc>
          <w:tcPr>
            <w:tcW w:w="439" w:type="pct"/>
            <w:vMerge w:val="continue"/>
            <w:tcBorders>
              <w:top w:val="nil"/>
              <w:left w:val="nil"/>
              <w:bottom w:val="single" w:color="000000" w:sz="8" w:space="0"/>
              <w:right w:val="single" w:color="000000" w:sz="8" w:space="0"/>
            </w:tcBorders>
            <w:shd w:val="clear" w:color="auto" w:fill="auto"/>
            <w:vAlign w:val="center"/>
          </w:tcPr>
          <w:p w14:paraId="71831EB2">
            <w:pPr>
              <w:jc w:val="center"/>
              <w:rPr>
                <w:rFonts w:hint="eastAsia" w:ascii="宋体" w:hAnsi="宋体" w:eastAsia="宋体" w:cs="宋体"/>
                <w:i w:val="0"/>
                <w:iCs w:val="0"/>
                <w:color w:val="000000"/>
                <w:sz w:val="21"/>
                <w:szCs w:val="21"/>
                <w:u w:val="none"/>
              </w:rPr>
            </w:pPr>
          </w:p>
        </w:tc>
        <w:tc>
          <w:tcPr>
            <w:tcW w:w="556" w:type="pct"/>
            <w:vMerge w:val="continue"/>
            <w:tcBorders>
              <w:top w:val="nil"/>
              <w:left w:val="nil"/>
              <w:bottom w:val="single" w:color="000000" w:sz="8" w:space="0"/>
              <w:right w:val="single" w:color="000000" w:sz="8" w:space="0"/>
            </w:tcBorders>
            <w:shd w:val="clear" w:color="auto" w:fill="auto"/>
            <w:noWrap/>
            <w:vAlign w:val="center"/>
          </w:tcPr>
          <w:p w14:paraId="75780A55">
            <w:pPr>
              <w:jc w:val="center"/>
              <w:rPr>
                <w:rFonts w:hint="eastAsia" w:ascii="宋体" w:hAnsi="宋体" w:eastAsia="宋体" w:cs="宋体"/>
                <w:i w:val="0"/>
                <w:iCs w:val="0"/>
                <w:color w:val="000000"/>
                <w:sz w:val="21"/>
                <w:szCs w:val="21"/>
                <w:u w:val="none"/>
              </w:rPr>
            </w:pPr>
          </w:p>
        </w:tc>
        <w:tc>
          <w:tcPr>
            <w:tcW w:w="451" w:type="pct"/>
            <w:vMerge w:val="continue"/>
            <w:tcBorders>
              <w:top w:val="nil"/>
              <w:left w:val="nil"/>
              <w:bottom w:val="single" w:color="000000" w:sz="8" w:space="0"/>
              <w:right w:val="single" w:color="000000" w:sz="8" w:space="0"/>
            </w:tcBorders>
            <w:shd w:val="clear" w:color="auto" w:fill="auto"/>
            <w:noWrap/>
            <w:vAlign w:val="center"/>
          </w:tcPr>
          <w:p w14:paraId="56A338B0">
            <w:pPr>
              <w:jc w:val="center"/>
              <w:rPr>
                <w:rFonts w:hint="eastAsia" w:ascii="宋体" w:hAnsi="宋体" w:eastAsia="宋体" w:cs="宋体"/>
                <w:i w:val="0"/>
                <w:iCs w:val="0"/>
                <w:color w:val="000000"/>
                <w:sz w:val="21"/>
                <w:szCs w:val="21"/>
                <w:u w:val="none"/>
              </w:rPr>
            </w:pPr>
          </w:p>
        </w:tc>
        <w:tc>
          <w:tcPr>
            <w:tcW w:w="430" w:type="pct"/>
            <w:vMerge w:val="continue"/>
            <w:tcBorders>
              <w:top w:val="nil"/>
              <w:left w:val="nil"/>
              <w:bottom w:val="single" w:color="000000" w:sz="8" w:space="0"/>
              <w:right w:val="single" w:color="000000" w:sz="8" w:space="0"/>
            </w:tcBorders>
            <w:shd w:val="clear" w:color="auto" w:fill="auto"/>
            <w:noWrap/>
            <w:vAlign w:val="center"/>
          </w:tcPr>
          <w:p w14:paraId="5852A98E">
            <w:pPr>
              <w:jc w:val="center"/>
              <w:rPr>
                <w:rFonts w:hint="eastAsia" w:ascii="宋体" w:hAnsi="宋体" w:eastAsia="宋体" w:cs="宋体"/>
                <w:i w:val="0"/>
                <w:iCs w:val="0"/>
                <w:color w:val="000000"/>
                <w:sz w:val="21"/>
                <w:szCs w:val="21"/>
                <w:u w:val="none"/>
              </w:rPr>
            </w:pPr>
          </w:p>
        </w:tc>
        <w:tc>
          <w:tcPr>
            <w:tcW w:w="368" w:type="pct"/>
            <w:vMerge w:val="continue"/>
            <w:tcBorders>
              <w:top w:val="nil"/>
              <w:left w:val="nil"/>
              <w:bottom w:val="single" w:color="000000" w:sz="8" w:space="0"/>
              <w:right w:val="single" w:color="000000" w:sz="8" w:space="0"/>
            </w:tcBorders>
            <w:shd w:val="clear" w:color="auto" w:fill="auto"/>
            <w:noWrap/>
            <w:vAlign w:val="center"/>
          </w:tcPr>
          <w:p w14:paraId="00205EC3">
            <w:pPr>
              <w:jc w:val="center"/>
              <w:rPr>
                <w:rFonts w:hint="eastAsia" w:ascii="宋体" w:hAnsi="宋体" w:eastAsia="宋体" w:cs="宋体"/>
                <w:i w:val="0"/>
                <w:iCs w:val="0"/>
                <w:color w:val="000000"/>
                <w:sz w:val="21"/>
                <w:szCs w:val="21"/>
                <w:u w:val="none"/>
              </w:rPr>
            </w:pPr>
          </w:p>
        </w:tc>
        <w:tc>
          <w:tcPr>
            <w:tcW w:w="354" w:type="pct"/>
            <w:vMerge w:val="continue"/>
            <w:tcBorders>
              <w:top w:val="nil"/>
              <w:left w:val="nil"/>
              <w:bottom w:val="single" w:color="000000" w:sz="8" w:space="0"/>
              <w:right w:val="single" w:color="000000" w:sz="8" w:space="0"/>
            </w:tcBorders>
            <w:shd w:val="clear" w:color="auto" w:fill="auto"/>
            <w:noWrap/>
            <w:vAlign w:val="center"/>
          </w:tcPr>
          <w:p w14:paraId="0A26834C">
            <w:pPr>
              <w:jc w:val="center"/>
              <w:rPr>
                <w:rFonts w:hint="eastAsia" w:ascii="宋体" w:hAnsi="宋体" w:eastAsia="宋体" w:cs="宋体"/>
                <w:i w:val="0"/>
                <w:iCs w:val="0"/>
                <w:color w:val="000000"/>
                <w:sz w:val="21"/>
                <w:szCs w:val="21"/>
                <w:u w:val="none"/>
              </w:rPr>
            </w:pPr>
          </w:p>
        </w:tc>
        <w:tc>
          <w:tcPr>
            <w:tcW w:w="368" w:type="pct"/>
            <w:vMerge w:val="continue"/>
            <w:tcBorders>
              <w:top w:val="nil"/>
              <w:left w:val="nil"/>
              <w:bottom w:val="single" w:color="000000" w:sz="8" w:space="0"/>
              <w:right w:val="single" w:color="000000" w:sz="8" w:space="0"/>
            </w:tcBorders>
            <w:shd w:val="clear" w:color="auto" w:fill="auto"/>
            <w:noWrap/>
            <w:vAlign w:val="center"/>
          </w:tcPr>
          <w:p w14:paraId="503244B7">
            <w:pPr>
              <w:jc w:val="center"/>
              <w:rPr>
                <w:rFonts w:hint="eastAsia" w:ascii="宋体" w:hAnsi="宋体" w:eastAsia="宋体" w:cs="宋体"/>
                <w:i w:val="0"/>
                <w:iCs w:val="0"/>
                <w:color w:val="000000"/>
                <w:sz w:val="21"/>
                <w:szCs w:val="21"/>
                <w:u w:val="none"/>
              </w:rPr>
            </w:pPr>
          </w:p>
        </w:tc>
        <w:tc>
          <w:tcPr>
            <w:tcW w:w="368" w:type="pct"/>
            <w:vMerge w:val="continue"/>
            <w:tcBorders>
              <w:top w:val="nil"/>
              <w:left w:val="nil"/>
              <w:bottom w:val="single" w:color="000000" w:sz="8" w:space="0"/>
              <w:right w:val="single" w:color="000000" w:sz="8" w:space="0"/>
            </w:tcBorders>
            <w:shd w:val="clear" w:color="auto" w:fill="auto"/>
            <w:noWrap/>
            <w:vAlign w:val="center"/>
          </w:tcPr>
          <w:p w14:paraId="4179FEF1">
            <w:pPr>
              <w:jc w:val="center"/>
              <w:rPr>
                <w:rFonts w:hint="eastAsia" w:ascii="宋体" w:hAnsi="宋体" w:eastAsia="宋体" w:cs="宋体"/>
                <w:i w:val="0"/>
                <w:iCs w:val="0"/>
                <w:color w:val="000000"/>
                <w:sz w:val="21"/>
                <w:szCs w:val="21"/>
                <w:u w:val="none"/>
              </w:rPr>
            </w:pPr>
          </w:p>
        </w:tc>
        <w:tc>
          <w:tcPr>
            <w:tcW w:w="1309" w:type="pct"/>
            <w:vMerge w:val="continue"/>
            <w:tcBorders>
              <w:top w:val="nil"/>
              <w:left w:val="nil"/>
              <w:bottom w:val="single" w:color="000000" w:sz="8" w:space="0"/>
              <w:right w:val="single" w:color="000000" w:sz="8" w:space="0"/>
            </w:tcBorders>
            <w:shd w:val="clear" w:color="auto" w:fill="auto"/>
            <w:vAlign w:val="center"/>
          </w:tcPr>
          <w:p w14:paraId="728733F3">
            <w:pPr>
              <w:jc w:val="both"/>
              <w:rPr>
                <w:rFonts w:hint="eastAsia" w:ascii="宋体" w:hAnsi="宋体" w:eastAsia="宋体" w:cs="宋体"/>
                <w:i w:val="0"/>
                <w:iCs w:val="0"/>
                <w:color w:val="000000"/>
                <w:sz w:val="21"/>
                <w:szCs w:val="21"/>
                <w:u w:val="none"/>
              </w:rPr>
            </w:pPr>
          </w:p>
        </w:tc>
      </w:tr>
      <w:tr w14:paraId="72064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54" w:type="pct"/>
            <w:tcBorders>
              <w:top w:val="nil"/>
              <w:left w:val="single" w:color="000000" w:sz="8" w:space="0"/>
              <w:bottom w:val="single" w:color="000000" w:sz="8" w:space="0"/>
              <w:right w:val="single" w:color="000000" w:sz="8" w:space="0"/>
            </w:tcBorders>
            <w:shd w:val="clear" w:color="auto" w:fill="auto"/>
            <w:noWrap/>
            <w:vAlign w:val="center"/>
          </w:tcPr>
          <w:p w14:paraId="53EB88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39" w:type="pct"/>
            <w:tcBorders>
              <w:top w:val="nil"/>
              <w:left w:val="nil"/>
              <w:bottom w:val="single" w:color="000000" w:sz="8" w:space="0"/>
              <w:right w:val="single" w:color="000000" w:sz="8" w:space="0"/>
            </w:tcBorders>
            <w:shd w:val="clear" w:color="auto" w:fill="auto"/>
            <w:vAlign w:val="center"/>
          </w:tcPr>
          <w:p w14:paraId="39281BC7">
            <w:pPr>
              <w:jc w:val="center"/>
              <w:rPr>
                <w:rFonts w:hint="eastAsia" w:ascii="宋体" w:hAnsi="宋体" w:eastAsia="宋体" w:cs="宋体"/>
                <w:i w:val="0"/>
                <w:iCs w:val="0"/>
                <w:color w:val="000000"/>
                <w:sz w:val="21"/>
                <w:szCs w:val="21"/>
                <w:u w:val="none"/>
              </w:rPr>
            </w:pPr>
          </w:p>
        </w:tc>
        <w:tc>
          <w:tcPr>
            <w:tcW w:w="556" w:type="pct"/>
            <w:tcBorders>
              <w:top w:val="nil"/>
              <w:left w:val="nil"/>
              <w:bottom w:val="single" w:color="000000" w:sz="8" w:space="0"/>
              <w:right w:val="single" w:color="000000" w:sz="8" w:space="0"/>
            </w:tcBorders>
            <w:shd w:val="clear" w:color="auto" w:fill="auto"/>
            <w:noWrap/>
            <w:vAlign w:val="center"/>
          </w:tcPr>
          <w:p w14:paraId="1412EB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电动轨道</w:t>
            </w:r>
          </w:p>
        </w:tc>
        <w:tc>
          <w:tcPr>
            <w:tcW w:w="451" w:type="pct"/>
            <w:tcBorders>
              <w:top w:val="nil"/>
              <w:left w:val="nil"/>
              <w:bottom w:val="single" w:color="000000" w:sz="8" w:space="0"/>
              <w:right w:val="single" w:color="000000" w:sz="8" w:space="0"/>
            </w:tcBorders>
            <w:shd w:val="clear" w:color="auto" w:fill="auto"/>
            <w:noWrap/>
            <w:vAlign w:val="center"/>
          </w:tcPr>
          <w:p w14:paraId="645255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2.8m</w:t>
            </w:r>
          </w:p>
        </w:tc>
        <w:tc>
          <w:tcPr>
            <w:tcW w:w="430" w:type="pct"/>
            <w:tcBorders>
              <w:top w:val="nil"/>
              <w:left w:val="nil"/>
              <w:bottom w:val="single" w:color="000000" w:sz="8" w:space="0"/>
              <w:right w:val="single" w:color="000000" w:sz="8" w:space="0"/>
            </w:tcBorders>
            <w:shd w:val="clear" w:color="auto" w:fill="auto"/>
            <w:noWrap/>
            <w:vAlign w:val="center"/>
          </w:tcPr>
          <w:p w14:paraId="5E73CD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74个窗户</w:t>
            </w:r>
          </w:p>
        </w:tc>
        <w:tc>
          <w:tcPr>
            <w:tcW w:w="368" w:type="pct"/>
            <w:tcBorders>
              <w:top w:val="nil"/>
              <w:left w:val="nil"/>
              <w:bottom w:val="single" w:color="000000" w:sz="8" w:space="0"/>
              <w:right w:val="single" w:color="000000" w:sz="8" w:space="0"/>
            </w:tcBorders>
            <w:shd w:val="clear" w:color="auto" w:fill="auto"/>
            <w:noWrap/>
            <w:vAlign w:val="center"/>
          </w:tcPr>
          <w:p w14:paraId="189A9E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c>
          <w:tcPr>
            <w:tcW w:w="354" w:type="pct"/>
            <w:tcBorders>
              <w:top w:val="nil"/>
              <w:left w:val="nil"/>
              <w:bottom w:val="single" w:color="000000" w:sz="8" w:space="0"/>
              <w:right w:val="single" w:color="000000" w:sz="8" w:space="0"/>
            </w:tcBorders>
            <w:shd w:val="clear" w:color="auto" w:fill="auto"/>
            <w:noWrap/>
            <w:vAlign w:val="center"/>
          </w:tcPr>
          <w:p w14:paraId="7E94EA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68" w:type="pct"/>
            <w:tcBorders>
              <w:top w:val="nil"/>
              <w:left w:val="nil"/>
              <w:bottom w:val="single" w:color="000000" w:sz="8" w:space="0"/>
              <w:right w:val="single" w:color="000000" w:sz="8" w:space="0"/>
            </w:tcBorders>
            <w:shd w:val="clear" w:color="auto" w:fill="auto"/>
            <w:noWrap/>
            <w:vAlign w:val="center"/>
          </w:tcPr>
          <w:p w14:paraId="46FA9C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368" w:type="pct"/>
            <w:tcBorders>
              <w:top w:val="nil"/>
              <w:left w:val="nil"/>
              <w:bottom w:val="single" w:color="000000" w:sz="8" w:space="0"/>
              <w:right w:val="single" w:color="000000" w:sz="8" w:space="0"/>
            </w:tcBorders>
            <w:shd w:val="clear" w:color="auto" w:fill="auto"/>
            <w:noWrap/>
            <w:vAlign w:val="center"/>
          </w:tcPr>
          <w:p w14:paraId="34A23E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29600</w:t>
            </w:r>
          </w:p>
        </w:tc>
        <w:tc>
          <w:tcPr>
            <w:tcW w:w="1309" w:type="pct"/>
            <w:tcBorders>
              <w:top w:val="nil"/>
              <w:left w:val="nil"/>
              <w:bottom w:val="single" w:color="000000" w:sz="8" w:space="0"/>
              <w:right w:val="single" w:color="000000" w:sz="8" w:space="0"/>
            </w:tcBorders>
            <w:shd w:val="clear" w:color="auto" w:fill="auto"/>
            <w:vAlign w:val="center"/>
          </w:tcPr>
          <w:p w14:paraId="32ADE3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2.8m长,加厚轨道材质铝合金、配用电机82头</w:t>
            </w:r>
          </w:p>
        </w:tc>
      </w:tr>
      <w:bookmarkEnd w:id="11"/>
      <w:tr w14:paraId="2C6CE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354" w:type="pct"/>
            <w:tcBorders>
              <w:top w:val="nil"/>
              <w:left w:val="single" w:color="000000" w:sz="8" w:space="0"/>
              <w:bottom w:val="single" w:color="000000" w:sz="8" w:space="0"/>
              <w:right w:val="single" w:color="000000" w:sz="8" w:space="0"/>
            </w:tcBorders>
            <w:shd w:val="clear" w:color="auto" w:fill="auto"/>
            <w:noWrap/>
            <w:vAlign w:val="center"/>
          </w:tcPr>
          <w:p w14:paraId="7E0DB3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600" w:type="pct"/>
            <w:gridSpan w:val="6"/>
            <w:tcBorders>
              <w:top w:val="nil"/>
              <w:left w:val="nil"/>
              <w:bottom w:val="single" w:color="000000" w:sz="8" w:space="0"/>
              <w:right w:val="single" w:color="000000" w:sz="8" w:space="0"/>
            </w:tcBorders>
            <w:shd w:val="clear" w:color="auto" w:fill="auto"/>
            <w:noWrap/>
            <w:vAlign w:val="center"/>
          </w:tcPr>
          <w:p w14:paraId="2E918E1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 元（含税、运、安装等所有费用）</w:t>
            </w:r>
          </w:p>
        </w:tc>
        <w:tc>
          <w:tcPr>
            <w:tcW w:w="368" w:type="pct"/>
            <w:tcBorders>
              <w:top w:val="nil"/>
              <w:left w:val="nil"/>
              <w:bottom w:val="single" w:color="000000" w:sz="8" w:space="0"/>
              <w:right w:val="single" w:color="000000" w:sz="8" w:space="0"/>
            </w:tcBorders>
            <w:shd w:val="clear" w:color="auto" w:fill="auto"/>
            <w:noWrap/>
            <w:vAlign w:val="center"/>
          </w:tcPr>
          <w:p w14:paraId="61058001">
            <w:pPr>
              <w:jc w:val="center"/>
              <w:rPr>
                <w:rFonts w:hint="eastAsia" w:ascii="宋体" w:hAnsi="宋体" w:eastAsia="宋体" w:cs="宋体"/>
                <w:b/>
                <w:bCs/>
                <w:i w:val="0"/>
                <w:iCs w:val="0"/>
                <w:color w:val="000000"/>
                <w:sz w:val="21"/>
                <w:szCs w:val="21"/>
                <w:u w:val="none"/>
              </w:rPr>
            </w:pPr>
          </w:p>
        </w:tc>
        <w:tc>
          <w:tcPr>
            <w:tcW w:w="368" w:type="pct"/>
            <w:tcBorders>
              <w:top w:val="nil"/>
              <w:left w:val="nil"/>
              <w:bottom w:val="single" w:color="000000" w:sz="8" w:space="0"/>
              <w:right w:val="single" w:color="000000" w:sz="8" w:space="0"/>
            </w:tcBorders>
            <w:shd w:val="clear" w:color="auto" w:fill="auto"/>
            <w:noWrap/>
            <w:vAlign w:val="center"/>
          </w:tcPr>
          <w:p w14:paraId="52D5A80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149181</w:t>
            </w:r>
          </w:p>
        </w:tc>
        <w:tc>
          <w:tcPr>
            <w:tcW w:w="1309" w:type="pct"/>
            <w:tcBorders>
              <w:top w:val="nil"/>
              <w:left w:val="nil"/>
              <w:bottom w:val="single" w:color="000000" w:sz="8" w:space="0"/>
              <w:right w:val="single" w:color="000000" w:sz="8" w:space="0"/>
            </w:tcBorders>
            <w:shd w:val="clear" w:color="auto" w:fill="auto"/>
            <w:noWrap/>
            <w:vAlign w:val="center"/>
          </w:tcPr>
          <w:p w14:paraId="607332D2">
            <w:pPr>
              <w:jc w:val="both"/>
              <w:rPr>
                <w:rFonts w:hint="eastAsia" w:ascii="宋体" w:hAnsi="宋体" w:eastAsia="宋体" w:cs="宋体"/>
                <w:i w:val="0"/>
                <w:iCs w:val="0"/>
                <w:color w:val="000000"/>
                <w:sz w:val="21"/>
                <w:szCs w:val="21"/>
                <w:u w:val="none"/>
              </w:rPr>
            </w:pPr>
          </w:p>
        </w:tc>
      </w:tr>
    </w:tbl>
    <w:p w14:paraId="2F08FDDF">
      <w:pPr>
        <w:spacing w:line="400" w:lineRule="exact"/>
        <w:rPr>
          <w:rFonts w:ascii="宋体" w:hAnsi="宋体" w:eastAsia="宋体" w:cs="Times New Roman"/>
          <w:bCs/>
          <w:color w:val="auto"/>
          <w:sz w:val="24"/>
        </w:rPr>
      </w:pPr>
      <w:r>
        <w:rPr>
          <w:rFonts w:ascii="黑体" w:hAnsi="Times New Roman" w:eastAsia="黑体" w:cs="黑体"/>
          <w:b/>
          <w:bCs/>
          <w:color w:val="auto"/>
          <w:sz w:val="32"/>
          <w:szCs w:val="32"/>
        </w:rPr>
        <w:br w:type="page"/>
      </w:r>
      <w:bookmarkEnd w:id="8"/>
      <w:bookmarkEnd w:id="9"/>
    </w:p>
    <w:p w14:paraId="206B7626">
      <w:pPr>
        <w:spacing w:line="510" w:lineRule="exact"/>
        <w:rPr>
          <w:rFonts w:ascii="宋体" w:hAnsi="宋体" w:eastAsia="宋体" w:cs="Times New Roman"/>
          <w:color w:val="auto"/>
          <w:sz w:val="24"/>
        </w:rPr>
        <w:sectPr>
          <w:pgSz w:w="16838" w:h="11905" w:orient="landscape"/>
          <w:pgMar w:top="1531" w:right="1531" w:bottom="1531" w:left="1531" w:header="850" w:footer="992" w:gutter="0"/>
          <w:cols w:space="0" w:num="1"/>
          <w:rtlGutter w:val="0"/>
          <w:docGrid w:type="lines" w:linePitch="315" w:charSpace="0"/>
        </w:sectPr>
      </w:pPr>
    </w:p>
    <w:p w14:paraId="1635061B">
      <w:pPr>
        <w:spacing w:line="510" w:lineRule="exact"/>
        <w:rPr>
          <w:rFonts w:ascii="宋体" w:hAnsi="宋体" w:eastAsia="宋体" w:cs="Times New Roman"/>
          <w:color w:val="auto"/>
          <w:sz w:val="24"/>
        </w:rPr>
      </w:pPr>
      <w:r>
        <w:rPr>
          <w:rFonts w:ascii="仿宋_GB2312" w:hAnsi="Times New Roman" w:eastAsia="仿宋_GB2312" w:cs="Times New Roman"/>
          <w:color w:val="auto"/>
          <w:sz w:val="32"/>
          <w:lang w:val="zh-CN"/>
        </w:rPr>
        <mc:AlternateContent>
          <mc:Choice Requires="wps">
            <w:drawing>
              <wp:anchor distT="0" distB="0" distL="114300" distR="114300" simplePos="0" relativeHeight="251659264" behindDoc="0" locked="0" layoutInCell="1" allowOverlap="1">
                <wp:simplePos x="0" y="0"/>
                <wp:positionH relativeFrom="column">
                  <wp:posOffset>4620895</wp:posOffset>
                </wp:positionH>
                <wp:positionV relativeFrom="paragraph">
                  <wp:posOffset>167640</wp:posOffset>
                </wp:positionV>
                <wp:extent cx="1219200" cy="716280"/>
                <wp:effectExtent l="4445" t="4445" r="33655" b="4127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219200" cy="716280"/>
                        </a:xfrm>
                        <a:prstGeom prst="rect">
                          <a:avLst/>
                        </a:prstGeom>
                        <a:solidFill>
                          <a:srgbClr val="FFFFFF"/>
                        </a:solidFill>
                        <a:ln w="6350">
                          <a:solidFill>
                            <a:srgbClr val="000000"/>
                          </a:solidFill>
                          <a:miter lim="800000"/>
                        </a:ln>
                        <a:effectLst>
                          <a:outerShdw dist="28398" dir="3806097" algn="ctr" rotWithShape="0">
                            <a:srgbClr val="243F60">
                              <a:alpha val="50000"/>
                            </a:srgbClr>
                          </a:outerShdw>
                        </a:effectLst>
                      </wps:spPr>
                      <wps:txbx>
                        <w:txbxContent>
                          <w:p w14:paraId="5E9B6869">
                            <w:pPr>
                              <w:rPr>
                                <w:rFonts w:ascii="仿宋_GB2312" w:hAnsi="Times New Roman" w:eastAsia="仿宋_GB2312" w:cs="Times New Roman"/>
                                <w:b/>
                                <w:sz w:val="24"/>
                              </w:rPr>
                            </w:pPr>
                            <w:r>
                              <w:rPr>
                                <w:rFonts w:hint="eastAsia" w:ascii="宋体" w:hAnsi="宋体" w:eastAsia="宋体" w:cs="宋体"/>
                                <w:b/>
                                <w:sz w:val="32"/>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63.85pt;margin-top:13.2pt;height:56.4pt;width:96pt;z-index:251659264;mso-width-relative:page;mso-height-relative:page;" fillcolor="#FFFFFF" filled="t" stroked="t" coordsize="21600,21600" o:gfxdata="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ikimddYA&#10;AAAKAQAADwAAAAAAAAABACAAAAAiAAAAZHJzL2Rvd25yZXYueG1sUEsBAhQAFAAAAAgAh07iQPG6&#10;uDWTAgAALgUAAA4AAAAAAAAAAQAgAAAAJQEAAGRycy9lMm9Eb2MueG1sUEsFBgAAAAAGAAYAWQEA&#10;ACoGAAAAAA==&#10;">
                <v:fill on="t" focussize="0,0"/>
                <v:stroke weight="0.5pt" color="#000000" miterlimit="8" joinstyle="miter"/>
                <v:imagedata o:title=""/>
                <o:lock v:ext="edit" aspectratio="f"/>
                <v:shadow on="t" color="#243F60" opacity="32768f" offset="1pt,2pt" origin="0f,0f" matrix="65536f,0f,0f,65536f"/>
                <v:textbox>
                  <w:txbxContent>
                    <w:p w14:paraId="5E9B6869">
                      <w:pPr>
                        <w:rPr>
                          <w:rFonts w:ascii="仿宋_GB2312" w:hAnsi="Times New Roman" w:eastAsia="仿宋_GB2312" w:cs="Times New Roman"/>
                          <w:b/>
                          <w:sz w:val="24"/>
                        </w:rPr>
                      </w:pPr>
                      <w:r>
                        <w:rPr>
                          <w:rFonts w:hint="eastAsia" w:ascii="宋体" w:hAnsi="宋体" w:eastAsia="宋体" w:cs="宋体"/>
                          <w:b/>
                          <w:sz w:val="32"/>
                        </w:rPr>
                        <w:t>正本/副本</w:t>
                      </w:r>
                    </w:p>
                  </w:txbxContent>
                </v:textbox>
              </v:shape>
            </w:pict>
          </mc:Fallback>
        </mc:AlternateContent>
      </w:r>
    </w:p>
    <w:p w14:paraId="020FF8FE">
      <w:pPr>
        <w:widowControl/>
        <w:overflowPunct w:val="0"/>
        <w:rPr>
          <w:rFonts w:ascii="仿宋_GB2312" w:hAnsi="Times New Roman" w:eastAsia="仿宋_GB2312" w:cs="Times New Roman"/>
          <w:color w:val="auto"/>
          <w:sz w:val="32"/>
        </w:rPr>
      </w:pPr>
    </w:p>
    <w:p w14:paraId="01F9E32A">
      <w:pPr>
        <w:overflowPunct w:val="0"/>
        <w:spacing w:beforeLines="100"/>
        <w:jc w:val="center"/>
        <w:rPr>
          <w:rFonts w:ascii="宋体" w:hAnsi="宋体" w:eastAsia="宋体" w:cs="宋体"/>
          <w:bCs/>
          <w:color w:val="auto"/>
          <w:sz w:val="36"/>
          <w:szCs w:val="36"/>
        </w:rPr>
      </w:pPr>
    </w:p>
    <w:p w14:paraId="5A72AEED">
      <w:pPr>
        <w:overflowPunct w:val="0"/>
        <w:spacing w:beforeLines="100"/>
        <w:jc w:val="center"/>
        <w:rPr>
          <w:rFonts w:hint="eastAsia" w:ascii="宋体" w:hAnsi="宋体" w:eastAsia="宋体" w:cs="宋体"/>
          <w:bCs/>
          <w:color w:val="auto"/>
          <w:sz w:val="36"/>
          <w:szCs w:val="36"/>
          <w:lang w:eastAsia="zh-CN"/>
        </w:rPr>
      </w:pPr>
      <w:r>
        <w:rPr>
          <w:rFonts w:hint="eastAsia" w:ascii="宋体" w:hAnsi="宋体" w:eastAsia="宋体" w:cs="宋体"/>
          <w:bCs/>
          <w:color w:val="auto"/>
          <w:sz w:val="36"/>
          <w:szCs w:val="36"/>
          <w:lang w:eastAsia="zh-CN"/>
        </w:rPr>
        <w:t>浏阳市秋收起义纪念馆红色旅游配套用房改造项目布草、窗帘采购</w:t>
      </w:r>
    </w:p>
    <w:p w14:paraId="7780CA50">
      <w:pPr>
        <w:overflowPunct w:val="0"/>
        <w:spacing w:beforeLines="100"/>
        <w:jc w:val="center"/>
        <w:rPr>
          <w:rFonts w:ascii="黑体" w:hAnsi="Times New Roman" w:eastAsia="黑体" w:cs="Times New Roman"/>
          <w:color w:val="auto"/>
          <w:sz w:val="52"/>
          <w:szCs w:val="52"/>
        </w:rPr>
      </w:pPr>
      <w:r>
        <w:rPr>
          <w:rFonts w:hint="eastAsia" w:ascii="黑体" w:hAnsi="Times New Roman" w:eastAsia="黑体" w:cs="Times New Roman"/>
          <w:color w:val="auto"/>
          <w:sz w:val="52"/>
          <w:szCs w:val="52"/>
        </w:rPr>
        <w:t>投 标 文 件</w:t>
      </w:r>
    </w:p>
    <w:p w14:paraId="34D88D8C">
      <w:pPr>
        <w:widowControl/>
        <w:overflowPunct w:val="0"/>
        <w:rPr>
          <w:rFonts w:ascii="仿宋_GB2312" w:hAnsi="Times New Roman" w:eastAsia="仿宋_GB2312" w:cs="Times New Roman"/>
          <w:color w:val="auto"/>
          <w:sz w:val="32"/>
        </w:rPr>
      </w:pPr>
    </w:p>
    <w:p w14:paraId="4B249F36">
      <w:pPr>
        <w:widowControl/>
        <w:overflowPunct w:val="0"/>
        <w:rPr>
          <w:rFonts w:ascii="仿宋_GB2312" w:hAnsi="Times New Roman" w:eastAsia="仿宋_GB2312" w:cs="Times New Roman"/>
          <w:color w:val="auto"/>
          <w:sz w:val="32"/>
        </w:rPr>
      </w:pPr>
    </w:p>
    <w:p w14:paraId="6371E9CA">
      <w:pPr>
        <w:widowControl/>
        <w:overflowPunct w:val="0"/>
        <w:rPr>
          <w:rFonts w:ascii="仿宋_GB2312" w:hAnsi="Times New Roman" w:eastAsia="仿宋_GB2312" w:cs="Times New Roman"/>
          <w:color w:val="auto"/>
          <w:sz w:val="32"/>
        </w:rPr>
      </w:pPr>
    </w:p>
    <w:p w14:paraId="441B353D">
      <w:pPr>
        <w:widowControl/>
        <w:overflowPunct w:val="0"/>
        <w:rPr>
          <w:rFonts w:ascii="仿宋_GB2312" w:hAnsi="Times New Roman" w:eastAsia="仿宋_GB2312" w:cs="Times New Roman"/>
          <w:color w:val="auto"/>
          <w:sz w:val="32"/>
        </w:rPr>
      </w:pPr>
    </w:p>
    <w:p w14:paraId="6FD4C34E">
      <w:pPr>
        <w:widowControl/>
        <w:overflowPunct w:val="0"/>
        <w:rPr>
          <w:rFonts w:ascii="仿宋_GB2312" w:hAnsi="Times New Roman" w:eastAsia="仿宋_GB2312" w:cs="Times New Roman"/>
          <w:color w:val="auto"/>
          <w:sz w:val="32"/>
        </w:rPr>
      </w:pPr>
    </w:p>
    <w:p w14:paraId="1C1364E4">
      <w:pPr>
        <w:widowControl/>
        <w:overflowPunct w:val="0"/>
        <w:rPr>
          <w:rFonts w:ascii="仿宋_GB2312" w:hAnsi="Times New Roman" w:eastAsia="仿宋_GB2312" w:cs="Times New Roman"/>
          <w:color w:val="auto"/>
          <w:sz w:val="32"/>
        </w:rPr>
      </w:pPr>
    </w:p>
    <w:p w14:paraId="7DFE4E12">
      <w:pPr>
        <w:widowControl/>
        <w:overflowPunct w:val="0"/>
        <w:rPr>
          <w:rFonts w:ascii="仿宋_GB2312" w:hAnsi="Times New Roman" w:eastAsia="仿宋_GB2312" w:cs="Times New Roman"/>
          <w:color w:val="auto"/>
          <w:sz w:val="32"/>
        </w:rPr>
      </w:pPr>
    </w:p>
    <w:p w14:paraId="123887F9">
      <w:pPr>
        <w:widowControl/>
        <w:overflowPunct w:val="0"/>
        <w:rPr>
          <w:rFonts w:ascii="仿宋_GB2312" w:hAnsi="Times New Roman" w:eastAsia="仿宋_GB2312" w:cs="Times New Roman"/>
          <w:color w:val="auto"/>
          <w:sz w:val="32"/>
        </w:rPr>
      </w:pPr>
    </w:p>
    <w:p w14:paraId="15795F41">
      <w:pPr>
        <w:widowControl/>
        <w:overflowPunct w:val="0"/>
        <w:rPr>
          <w:rFonts w:ascii="仿宋_GB2312" w:hAnsi="Times New Roman" w:eastAsia="仿宋_GB2312" w:cs="Times New Roman"/>
          <w:color w:val="auto"/>
          <w:sz w:val="32"/>
        </w:rPr>
      </w:pPr>
    </w:p>
    <w:p w14:paraId="64A4B8C5">
      <w:pPr>
        <w:overflowPunct w:val="0"/>
        <w:jc w:val="left"/>
        <w:rPr>
          <w:rFonts w:ascii="黑体" w:hAnsi="Times New Roman" w:eastAsia="黑体" w:cs="Times New Roman"/>
          <w:color w:val="auto"/>
          <w:sz w:val="24"/>
          <w:szCs w:val="28"/>
        </w:rPr>
      </w:pPr>
    </w:p>
    <w:p w14:paraId="0063B651">
      <w:pPr>
        <w:overflowPunct w:val="0"/>
        <w:jc w:val="left"/>
        <w:rPr>
          <w:rFonts w:ascii="黑体" w:hAnsi="Times New Roman" w:eastAsia="黑体" w:cs="Times New Roman"/>
          <w:color w:val="auto"/>
          <w:sz w:val="24"/>
          <w:szCs w:val="28"/>
        </w:rPr>
      </w:pPr>
    </w:p>
    <w:p w14:paraId="4460EAC3">
      <w:pPr>
        <w:overflowPunct w:val="0"/>
        <w:ind w:firstLine="2160" w:firstLineChars="900"/>
        <w:jc w:val="left"/>
        <w:rPr>
          <w:rFonts w:ascii="黑体" w:hAnsi="Times New Roman" w:eastAsia="黑体" w:cs="Times New Roman"/>
          <w:color w:val="auto"/>
          <w:sz w:val="24"/>
          <w:szCs w:val="28"/>
        </w:rPr>
      </w:pPr>
      <w:r>
        <w:rPr>
          <w:rFonts w:hint="eastAsia" w:ascii="黑体" w:hAnsi="Times New Roman" w:eastAsia="黑体" w:cs="Times New Roman"/>
          <w:color w:val="auto"/>
          <w:sz w:val="24"/>
          <w:szCs w:val="28"/>
        </w:rPr>
        <w:t>投 标 人：（盖单位章）</w:t>
      </w:r>
    </w:p>
    <w:p w14:paraId="7855E913">
      <w:pPr>
        <w:overflowPunct w:val="0"/>
        <w:jc w:val="center"/>
        <w:rPr>
          <w:rFonts w:ascii="黑体" w:hAnsi="Times New Roman" w:eastAsia="黑体" w:cs="Times New Roman"/>
          <w:color w:val="auto"/>
          <w:sz w:val="28"/>
          <w:szCs w:val="28"/>
        </w:rPr>
      </w:pPr>
      <w:r>
        <w:rPr>
          <w:rFonts w:hint="eastAsia" w:ascii="黑体" w:hAnsi="Times New Roman" w:eastAsia="黑体" w:cs="Times New Roman"/>
          <w:color w:val="auto"/>
          <w:sz w:val="24"/>
          <w:szCs w:val="28"/>
        </w:rPr>
        <w:t>法定代表人或其委托代理人：（签字</w:t>
      </w:r>
      <w:r>
        <w:rPr>
          <w:rFonts w:hint="eastAsia" w:ascii="黑体" w:hAnsi="Times New Roman" w:eastAsia="黑体" w:cs="Times New Roman"/>
          <w:color w:val="auto"/>
          <w:kern w:val="0"/>
          <w:sz w:val="24"/>
          <w:szCs w:val="28"/>
        </w:rPr>
        <w:t>或盖章</w:t>
      </w:r>
      <w:r>
        <w:rPr>
          <w:rFonts w:hint="eastAsia" w:ascii="黑体" w:hAnsi="Times New Roman" w:eastAsia="黑体" w:cs="Times New Roman"/>
          <w:color w:val="auto"/>
          <w:sz w:val="24"/>
          <w:szCs w:val="28"/>
        </w:rPr>
        <w:t>）</w:t>
      </w:r>
    </w:p>
    <w:p w14:paraId="24BCF1D6">
      <w:pPr>
        <w:overflowPunct w:val="0"/>
        <w:ind w:firstLine="2640" w:firstLineChars="1100"/>
        <w:jc w:val="center"/>
        <w:rPr>
          <w:rFonts w:ascii="宋体" w:hAnsi="宋体" w:eastAsia="宋体" w:cs="宋体"/>
          <w:color w:val="auto"/>
          <w:sz w:val="36"/>
          <w:szCs w:val="36"/>
        </w:rPr>
      </w:pPr>
      <w:r>
        <w:rPr>
          <w:rFonts w:hint="eastAsia" w:ascii="黑体" w:hAnsi="黑体" w:eastAsia="黑体" w:cs="Times New Roman"/>
          <w:color w:val="auto"/>
          <w:sz w:val="24"/>
          <w:szCs w:val="28"/>
          <w:lang w:eastAsia="zh-CN"/>
        </w:rPr>
        <w:t>日期：</w:t>
      </w:r>
      <w:r>
        <w:rPr>
          <w:rFonts w:hint="eastAsia" w:ascii="黑体" w:hAnsi="黑体" w:eastAsia="黑体" w:cs="Times New Roman"/>
          <w:color w:val="auto"/>
          <w:sz w:val="24"/>
          <w:szCs w:val="28"/>
        </w:rPr>
        <w:t>年</w:t>
      </w:r>
      <w:r>
        <w:rPr>
          <w:rFonts w:hint="eastAsia" w:ascii="黑体" w:hAnsi="黑体" w:eastAsia="黑体" w:cs="Times New Roman"/>
          <w:color w:val="auto"/>
          <w:sz w:val="24"/>
          <w:szCs w:val="28"/>
          <w:lang w:val="en-US" w:eastAsia="zh-CN"/>
        </w:rPr>
        <w:t xml:space="preserve"> </w:t>
      </w:r>
      <w:r>
        <w:rPr>
          <w:rFonts w:hint="eastAsia" w:ascii="黑体" w:hAnsi="黑体" w:eastAsia="黑体" w:cs="Times New Roman"/>
          <w:color w:val="auto"/>
          <w:sz w:val="24"/>
          <w:szCs w:val="28"/>
        </w:rPr>
        <w:t>月</w:t>
      </w:r>
      <w:r>
        <w:rPr>
          <w:rFonts w:hint="eastAsia" w:ascii="黑体" w:hAnsi="黑体" w:eastAsia="黑体" w:cs="Times New Roman"/>
          <w:color w:val="auto"/>
          <w:sz w:val="24"/>
          <w:szCs w:val="28"/>
          <w:lang w:val="en-US" w:eastAsia="zh-CN"/>
        </w:rPr>
        <w:t xml:space="preserve"> </w:t>
      </w:r>
      <w:r>
        <w:rPr>
          <w:rFonts w:hint="eastAsia" w:ascii="黑体" w:hAnsi="黑体" w:eastAsia="黑体" w:cs="Times New Roman"/>
          <w:color w:val="auto"/>
          <w:sz w:val="24"/>
          <w:szCs w:val="28"/>
        </w:rPr>
        <w:t>日</w:t>
      </w:r>
      <w:r>
        <w:rPr>
          <w:rFonts w:hint="eastAsia" w:ascii="宋体" w:hAnsi="宋体" w:eastAsia="仿宋_GB2312" w:cs="Times New Roman"/>
          <w:color w:val="auto"/>
          <w:sz w:val="18"/>
          <w:szCs w:val="18"/>
        </w:rPr>
        <w:br w:type="page"/>
      </w:r>
      <w:r>
        <w:rPr>
          <w:rFonts w:hint="eastAsia" w:ascii="宋体" w:hAnsi="宋体" w:eastAsia="宋体" w:cs="宋体"/>
          <w:color w:val="auto"/>
          <w:sz w:val="36"/>
          <w:szCs w:val="36"/>
        </w:rPr>
        <w:t>目</w:t>
      </w:r>
      <w:r>
        <w:rPr>
          <w:rFonts w:hint="eastAsia" w:ascii="宋体" w:hAnsi="宋体" w:eastAsia="宋体" w:cs="宋体"/>
          <w:color w:val="auto"/>
          <w:sz w:val="36"/>
          <w:szCs w:val="36"/>
          <w:lang w:val="en-US" w:eastAsia="zh-CN"/>
        </w:rPr>
        <w:t xml:space="preserve">     </w:t>
      </w:r>
      <w:r>
        <w:rPr>
          <w:rFonts w:hint="eastAsia" w:ascii="宋体" w:hAnsi="宋体" w:eastAsia="宋体" w:cs="宋体"/>
          <w:color w:val="auto"/>
          <w:sz w:val="36"/>
          <w:szCs w:val="36"/>
        </w:rPr>
        <w:t>录</w:t>
      </w:r>
    </w:p>
    <w:p w14:paraId="1A2146B2">
      <w:pPr>
        <w:spacing w:line="420" w:lineRule="exact"/>
        <w:jc w:val="center"/>
        <w:rPr>
          <w:rFonts w:ascii="仿宋" w:hAnsi="仿宋" w:eastAsia="仿宋" w:cs="仿宋"/>
          <w:color w:val="auto"/>
          <w:sz w:val="24"/>
        </w:rPr>
      </w:pPr>
    </w:p>
    <w:p w14:paraId="0909C157">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（1）投标函</w:t>
      </w:r>
    </w:p>
    <w:p w14:paraId="4765CAF4">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投标承诺汇总表</w:t>
      </w:r>
      <w:r>
        <w:rPr>
          <w:rFonts w:hint="eastAsia" w:ascii="宋体" w:hAnsi="宋体" w:eastAsia="宋体" w:cs="宋体"/>
          <w:color w:val="auto"/>
          <w:sz w:val="24"/>
          <w:szCs w:val="24"/>
          <w:lang w:val="en-US" w:eastAsia="zh-CN"/>
        </w:rPr>
        <w:t>及分项报价表</w:t>
      </w:r>
    </w:p>
    <w:p w14:paraId="1EA16BF7">
      <w:pPr>
        <w:keepNext w:val="0"/>
        <w:keepLines w:val="0"/>
        <w:pageBreakBefore w:val="0"/>
        <w:kinsoku/>
        <w:wordWrap/>
        <w:overflowPunct/>
        <w:topLinePunct w:val="0"/>
        <w:autoSpaceDE/>
        <w:autoSpaceDN/>
        <w:bidi w:val="0"/>
        <w:snapToGrid/>
        <w:spacing w:line="520" w:lineRule="exact"/>
        <w:ind w:left="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货物/服务说明</w:t>
      </w:r>
    </w:p>
    <w:p w14:paraId="594118B3">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商务</w:t>
      </w: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rPr>
        <w:t>响应</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偏离表</w:t>
      </w:r>
    </w:p>
    <w:p w14:paraId="15ACEF2E">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法定代表人身份证明及授权委托书</w:t>
      </w:r>
    </w:p>
    <w:p w14:paraId="40D4F4C5">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投标人基本情况表</w:t>
      </w:r>
      <w:r>
        <w:rPr>
          <w:rFonts w:hint="eastAsia" w:ascii="宋体" w:hAnsi="宋体" w:eastAsia="宋体" w:cs="宋体"/>
          <w:color w:val="auto"/>
          <w:sz w:val="24"/>
          <w:szCs w:val="24"/>
          <w:lang w:val="en-US" w:eastAsia="zh-CN"/>
        </w:rPr>
        <w:t>及资格审查资料</w:t>
      </w:r>
    </w:p>
    <w:p w14:paraId="1B580E17">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投标人认为需要提供的其它资料</w:t>
      </w:r>
    </w:p>
    <w:p w14:paraId="3753AF03">
      <w:pPr>
        <w:spacing w:line="420" w:lineRule="exact"/>
        <w:ind w:firstLine="480"/>
        <w:rPr>
          <w:rFonts w:ascii="宋体" w:hAnsi="宋体" w:eastAsia="宋体" w:cs="Times New Roman"/>
          <w:color w:val="auto"/>
          <w:sz w:val="24"/>
        </w:rPr>
      </w:pPr>
    </w:p>
    <w:p w14:paraId="5328446E">
      <w:pPr>
        <w:spacing w:line="420" w:lineRule="exact"/>
        <w:jc w:val="center"/>
        <w:rPr>
          <w:rFonts w:ascii="仿宋" w:hAnsi="仿宋" w:eastAsia="仿宋" w:cs="仿宋"/>
          <w:color w:val="auto"/>
          <w:sz w:val="24"/>
        </w:rPr>
      </w:pPr>
    </w:p>
    <w:p w14:paraId="13F46CBC">
      <w:pPr>
        <w:spacing w:line="420" w:lineRule="exact"/>
        <w:jc w:val="center"/>
        <w:rPr>
          <w:rFonts w:ascii="仿宋" w:hAnsi="仿宋" w:eastAsia="仿宋" w:cs="仿宋"/>
          <w:color w:val="auto"/>
          <w:sz w:val="24"/>
        </w:rPr>
      </w:pPr>
    </w:p>
    <w:p w14:paraId="3DED3793">
      <w:pPr>
        <w:spacing w:line="420" w:lineRule="exact"/>
        <w:jc w:val="center"/>
        <w:rPr>
          <w:rFonts w:ascii="仿宋" w:hAnsi="仿宋" w:eastAsia="仿宋" w:cs="仿宋"/>
          <w:color w:val="auto"/>
          <w:sz w:val="24"/>
        </w:rPr>
      </w:pPr>
    </w:p>
    <w:p w14:paraId="51018CCA">
      <w:pPr>
        <w:spacing w:line="420" w:lineRule="exact"/>
        <w:jc w:val="center"/>
        <w:rPr>
          <w:rFonts w:ascii="仿宋" w:hAnsi="仿宋" w:eastAsia="仿宋" w:cs="仿宋"/>
          <w:color w:val="auto"/>
          <w:sz w:val="24"/>
        </w:rPr>
      </w:pPr>
    </w:p>
    <w:p w14:paraId="052E48FF">
      <w:pPr>
        <w:spacing w:line="420" w:lineRule="exact"/>
        <w:jc w:val="center"/>
        <w:rPr>
          <w:rFonts w:ascii="仿宋" w:hAnsi="仿宋" w:eastAsia="仿宋" w:cs="仿宋"/>
          <w:color w:val="auto"/>
          <w:sz w:val="24"/>
        </w:rPr>
      </w:pPr>
    </w:p>
    <w:p w14:paraId="7F6F5FE8">
      <w:pPr>
        <w:spacing w:line="420" w:lineRule="exact"/>
        <w:jc w:val="center"/>
        <w:rPr>
          <w:rFonts w:ascii="仿宋" w:hAnsi="仿宋" w:eastAsia="仿宋" w:cs="仿宋"/>
          <w:color w:val="auto"/>
          <w:sz w:val="24"/>
        </w:rPr>
      </w:pPr>
    </w:p>
    <w:p w14:paraId="7C4971ED">
      <w:pPr>
        <w:spacing w:line="420" w:lineRule="exact"/>
        <w:jc w:val="center"/>
        <w:rPr>
          <w:rFonts w:ascii="仿宋" w:hAnsi="仿宋" w:eastAsia="仿宋" w:cs="仿宋"/>
          <w:color w:val="auto"/>
          <w:sz w:val="24"/>
        </w:rPr>
      </w:pPr>
    </w:p>
    <w:p w14:paraId="2A493FEE">
      <w:pPr>
        <w:spacing w:line="420" w:lineRule="exact"/>
        <w:jc w:val="center"/>
        <w:rPr>
          <w:rFonts w:ascii="仿宋" w:hAnsi="仿宋" w:eastAsia="仿宋" w:cs="仿宋"/>
          <w:color w:val="auto"/>
          <w:sz w:val="24"/>
        </w:rPr>
      </w:pPr>
    </w:p>
    <w:p w14:paraId="45BBB40C">
      <w:pPr>
        <w:spacing w:line="420" w:lineRule="exact"/>
        <w:jc w:val="center"/>
        <w:rPr>
          <w:rFonts w:ascii="仿宋" w:hAnsi="仿宋" w:eastAsia="仿宋" w:cs="仿宋"/>
          <w:color w:val="auto"/>
          <w:sz w:val="24"/>
        </w:rPr>
      </w:pPr>
    </w:p>
    <w:p w14:paraId="1D1B034D">
      <w:pPr>
        <w:spacing w:line="420" w:lineRule="exact"/>
        <w:jc w:val="center"/>
        <w:rPr>
          <w:rFonts w:ascii="仿宋" w:hAnsi="仿宋" w:eastAsia="仿宋" w:cs="仿宋"/>
          <w:color w:val="auto"/>
          <w:sz w:val="24"/>
        </w:rPr>
      </w:pPr>
    </w:p>
    <w:p w14:paraId="64C7FAA7">
      <w:pPr>
        <w:spacing w:line="420" w:lineRule="exact"/>
        <w:jc w:val="center"/>
        <w:rPr>
          <w:rFonts w:ascii="仿宋" w:hAnsi="仿宋" w:eastAsia="仿宋" w:cs="仿宋"/>
          <w:color w:val="auto"/>
          <w:sz w:val="24"/>
        </w:rPr>
      </w:pPr>
    </w:p>
    <w:p w14:paraId="36C9E14C">
      <w:pPr>
        <w:spacing w:line="420" w:lineRule="exact"/>
        <w:jc w:val="center"/>
        <w:rPr>
          <w:rFonts w:ascii="仿宋" w:hAnsi="仿宋" w:eastAsia="仿宋" w:cs="仿宋"/>
          <w:color w:val="auto"/>
          <w:sz w:val="24"/>
        </w:rPr>
      </w:pPr>
    </w:p>
    <w:p w14:paraId="30A36BED">
      <w:pPr>
        <w:spacing w:line="420" w:lineRule="exact"/>
        <w:jc w:val="center"/>
        <w:rPr>
          <w:rFonts w:ascii="仿宋" w:hAnsi="仿宋" w:eastAsia="仿宋" w:cs="仿宋"/>
          <w:color w:val="auto"/>
          <w:sz w:val="24"/>
        </w:rPr>
      </w:pPr>
    </w:p>
    <w:p w14:paraId="27EF83AA">
      <w:pPr>
        <w:spacing w:line="420" w:lineRule="exact"/>
        <w:jc w:val="center"/>
        <w:rPr>
          <w:rFonts w:ascii="仿宋" w:hAnsi="仿宋" w:eastAsia="仿宋" w:cs="仿宋"/>
          <w:color w:val="auto"/>
          <w:sz w:val="24"/>
        </w:rPr>
      </w:pPr>
    </w:p>
    <w:p w14:paraId="15777A93">
      <w:pPr>
        <w:spacing w:line="420" w:lineRule="exact"/>
        <w:jc w:val="center"/>
        <w:rPr>
          <w:rFonts w:ascii="仿宋" w:hAnsi="仿宋" w:eastAsia="仿宋" w:cs="仿宋"/>
          <w:color w:val="auto"/>
          <w:sz w:val="24"/>
        </w:rPr>
      </w:pPr>
    </w:p>
    <w:p w14:paraId="0248A06E">
      <w:pPr>
        <w:spacing w:line="420" w:lineRule="exact"/>
        <w:jc w:val="center"/>
        <w:rPr>
          <w:rFonts w:ascii="仿宋" w:hAnsi="仿宋" w:eastAsia="仿宋" w:cs="仿宋"/>
          <w:color w:val="auto"/>
          <w:sz w:val="24"/>
        </w:rPr>
      </w:pPr>
    </w:p>
    <w:p w14:paraId="732BA597">
      <w:pPr>
        <w:spacing w:line="420" w:lineRule="exact"/>
        <w:jc w:val="center"/>
        <w:rPr>
          <w:rFonts w:ascii="仿宋" w:hAnsi="仿宋" w:eastAsia="仿宋" w:cs="仿宋"/>
          <w:color w:val="auto"/>
          <w:sz w:val="24"/>
        </w:rPr>
      </w:pPr>
    </w:p>
    <w:p w14:paraId="347F1B24">
      <w:pPr>
        <w:spacing w:line="420" w:lineRule="exact"/>
        <w:jc w:val="center"/>
        <w:rPr>
          <w:rFonts w:ascii="仿宋" w:hAnsi="仿宋" w:eastAsia="仿宋" w:cs="仿宋"/>
          <w:color w:val="auto"/>
          <w:sz w:val="24"/>
        </w:rPr>
      </w:pPr>
    </w:p>
    <w:p w14:paraId="7E5F8361">
      <w:pPr>
        <w:spacing w:line="420" w:lineRule="exact"/>
        <w:jc w:val="center"/>
        <w:rPr>
          <w:rFonts w:ascii="仿宋" w:hAnsi="仿宋" w:eastAsia="仿宋" w:cs="仿宋"/>
          <w:color w:val="auto"/>
          <w:sz w:val="24"/>
        </w:rPr>
      </w:pPr>
    </w:p>
    <w:p w14:paraId="3C73629C">
      <w:pPr>
        <w:spacing w:line="420" w:lineRule="exact"/>
        <w:jc w:val="center"/>
        <w:rPr>
          <w:rFonts w:ascii="仿宋" w:hAnsi="仿宋" w:eastAsia="仿宋" w:cs="仿宋"/>
          <w:color w:val="auto"/>
          <w:sz w:val="24"/>
        </w:rPr>
      </w:pPr>
    </w:p>
    <w:p w14:paraId="5436719F">
      <w:pPr>
        <w:numPr>
          <w:ilvl w:val="0"/>
          <w:numId w:val="3"/>
        </w:numPr>
        <w:spacing w:line="420" w:lineRule="exact"/>
        <w:ind w:left="0" w:leftChars="0" w:right="0" w:rightChars="0" w:firstLine="0" w:firstLineChars="0"/>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投标函</w:t>
      </w:r>
    </w:p>
    <w:p w14:paraId="61BB1928">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(采购代理机构</w:t>
      </w:r>
      <w:r>
        <w:rPr>
          <w:rFonts w:hint="eastAsia" w:ascii="宋体" w:hAnsi="宋体" w:eastAsia="宋体" w:cs="宋体"/>
          <w:color w:val="auto"/>
          <w:sz w:val="24"/>
          <w:highlight w:val="none"/>
        </w:rPr>
        <w:t>)：</w:t>
      </w:r>
    </w:p>
    <w:p w14:paraId="2DB61658">
      <w:pPr>
        <w:wordWrap w:val="0"/>
        <w:adjustRightInd w:val="0"/>
        <w:snapToGrid w:val="0"/>
        <w:spacing w:line="5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根据贵方为</w:t>
      </w:r>
      <w:r>
        <w:rPr>
          <w:rFonts w:hint="eastAsia" w:ascii="宋体" w:hAnsi="宋体" w:eastAsia="宋体" w:cs="宋体"/>
          <w:color w:val="auto"/>
          <w:sz w:val="24"/>
          <w:highlight w:val="none"/>
          <w:u w:val="single"/>
        </w:rPr>
        <w:t xml:space="preserve">             （项目名称）</w:t>
      </w:r>
      <w:r>
        <w:rPr>
          <w:rFonts w:hint="eastAsia" w:ascii="宋体" w:hAnsi="宋体" w:eastAsia="宋体" w:cs="宋体"/>
          <w:color w:val="auto"/>
          <w:sz w:val="24"/>
          <w:highlight w:val="none"/>
        </w:rPr>
        <w:t xml:space="preserve">的投标邀请，签字代表 </w:t>
      </w:r>
      <w:r>
        <w:rPr>
          <w:rFonts w:hint="eastAsia" w:ascii="宋体" w:hAnsi="宋体" w:eastAsia="宋体" w:cs="宋体"/>
          <w:color w:val="auto"/>
          <w:sz w:val="24"/>
          <w:highlight w:val="none"/>
          <w:u w:val="single"/>
        </w:rPr>
        <w:t xml:space="preserve">        （姓名、职务）</w:t>
      </w:r>
      <w:r>
        <w:rPr>
          <w:rFonts w:hint="eastAsia" w:ascii="宋体" w:hAnsi="宋体" w:eastAsia="宋体" w:cs="宋体"/>
          <w:color w:val="auto"/>
          <w:sz w:val="24"/>
          <w:highlight w:val="none"/>
        </w:rPr>
        <w:t>经正式授权并代表投标人</w:t>
      </w:r>
      <w:r>
        <w:rPr>
          <w:rFonts w:hint="eastAsia" w:ascii="宋体" w:hAnsi="宋体" w:eastAsia="宋体" w:cs="宋体"/>
          <w:color w:val="auto"/>
          <w:sz w:val="24"/>
          <w:highlight w:val="none"/>
          <w:u w:val="single"/>
        </w:rPr>
        <w:t xml:space="preserve">        （投标人名称、地址）</w:t>
      </w:r>
      <w:r>
        <w:rPr>
          <w:rFonts w:hint="eastAsia" w:ascii="宋体" w:hAnsi="宋体" w:eastAsia="宋体" w:cs="宋体"/>
          <w:color w:val="auto"/>
          <w:sz w:val="24"/>
          <w:highlight w:val="none"/>
        </w:rPr>
        <w:t>提交下述文件正本一份、副本二份，并在此声明，所递交的响应文件内容完整、真实。</w:t>
      </w:r>
    </w:p>
    <w:p w14:paraId="5560694D">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在此，签字代表宣布同意如下：</w:t>
      </w:r>
    </w:p>
    <w:p w14:paraId="05F3B99B">
      <w:pPr>
        <w:numPr>
          <w:ilvl w:val="0"/>
          <w:numId w:val="4"/>
        </w:numPr>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所附投标价格表中规定的应提交和交付的货物、工程和服务投标总价为：小写：；大写。项目负责人：，联系电话：。</w:t>
      </w:r>
    </w:p>
    <w:p w14:paraId="67AE1917">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2、投标人将按招标文件的规定履行合同责任和义务。</w:t>
      </w:r>
    </w:p>
    <w:p w14:paraId="231FA488">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3、投标人已详细审查全部招标文件。我们完全理解并同意放弃对这方面有不明及误解的权力。</w:t>
      </w:r>
    </w:p>
    <w:p w14:paraId="3BC85570">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4、本投标有效期为自招标文件规定的提交响应文件截止之日起 60 个日历日。在投标有效期内我方同意遵守本响应文件中的承诺且在此期限期满之前响应文件对我方具有法律约束力。</w:t>
      </w:r>
    </w:p>
    <w:p w14:paraId="4A71345B">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5、根据第一章“投标须知”第3条规定，我方承诺：</w:t>
      </w:r>
    </w:p>
    <w:p w14:paraId="096A5188">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 我们在参加本项目政府采购活动前三年内，在经营活动中没有违背法律的行为，并提供“参加政府采购活动前三年内在经营活动中没有重大违法记录的书面声明”；</w:t>
      </w:r>
    </w:p>
    <w:p w14:paraId="6BD795E7">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 我们依照有关法律的规定，没有偷税、漏税的行为，没有逃避缴纳社会保险资金的行为；</w:t>
      </w:r>
    </w:p>
    <w:p w14:paraId="2C3F7942">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 与招标人和采购代理机构</w:t>
      </w:r>
      <w:r>
        <w:rPr>
          <w:rFonts w:hint="eastAsia" w:ascii="宋体" w:hAnsi="宋体" w:eastAsia="宋体" w:cs="宋体"/>
          <w:bCs/>
          <w:color w:val="auto"/>
          <w:sz w:val="24"/>
          <w:highlight w:val="none"/>
        </w:rPr>
        <w:t>无任何的隶属关系或者其他利害关系</w:t>
      </w:r>
      <w:r>
        <w:rPr>
          <w:rFonts w:hint="eastAsia" w:ascii="宋体" w:hAnsi="宋体" w:eastAsia="宋体" w:cs="宋体"/>
          <w:color w:val="auto"/>
          <w:sz w:val="24"/>
          <w:highlight w:val="none"/>
        </w:rPr>
        <w:t>。</w:t>
      </w:r>
    </w:p>
    <w:p w14:paraId="28834999">
      <w:pPr>
        <w:wordWrap w:val="0"/>
        <w:adjustRightInd w:val="0"/>
        <w:snapToGrid w:val="0"/>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 我公司与其他投标人（包括但不限于参与本项目的所有投标单位）不存在直接或间接的控股、管理关系，不存在隶属关系或同一实际控制人关系。</w:t>
      </w:r>
    </w:p>
    <w:p w14:paraId="72DAF1DA">
      <w:pPr>
        <w:wordWrap w:val="0"/>
        <w:adjustRightInd w:val="0"/>
        <w:snapToGrid w:val="0"/>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 我公司未与其他投标人相互串通投标，未达成任何形式的协议或默契（如围标、陪标等），也未委托同一单位或个人办理投标事宜。</w:t>
      </w:r>
    </w:p>
    <w:p w14:paraId="30735B13">
      <w:pPr>
        <w:wordWrap w:val="0"/>
        <w:adjustRightInd w:val="0"/>
        <w:snapToGrid w:val="0"/>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)我公司投标文件由我公司独立编制，未与其他投标人共享商业秘密或技术方案。</w:t>
      </w:r>
    </w:p>
    <w:p w14:paraId="24B80B04">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6、同意提供贵方可能要求的与其投标有关的一切数据或资料。 </w:t>
      </w:r>
    </w:p>
    <w:p w14:paraId="2242DBF7">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7、与本投标有关的一切正式往来信函请寄：</w:t>
      </w:r>
    </w:p>
    <w:p w14:paraId="2C95D8A7">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地址：                      </w:t>
      </w:r>
    </w:p>
    <w:p w14:paraId="602AB08A">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电话：                      </w:t>
      </w:r>
    </w:p>
    <w:p w14:paraId="2A7ACA2E">
      <w:pPr>
        <w:wordWrap w:val="0"/>
        <w:adjustRightInd w:val="0"/>
        <w:snapToGrid w:val="0"/>
        <w:spacing w:line="520" w:lineRule="exact"/>
        <w:rPr>
          <w:rFonts w:ascii="宋体" w:hAnsi="宋体" w:eastAsia="宋体" w:cs="宋体"/>
          <w:color w:val="auto"/>
          <w:sz w:val="24"/>
          <w:highlight w:val="none"/>
        </w:rPr>
      </w:pPr>
    </w:p>
    <w:p w14:paraId="73BF6745">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投标人名称(盖章)：</w:t>
      </w:r>
    </w:p>
    <w:p w14:paraId="73652C31">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法定代表人或其授权的代理人(签字或盖章)：               </w:t>
      </w:r>
    </w:p>
    <w:p w14:paraId="2F34D8CF">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09B90331">
      <w:pPr>
        <w:wordWrap w:val="0"/>
        <w:adjustRightInd w:val="0"/>
        <w:snapToGrid w:val="0"/>
        <w:spacing w:line="520" w:lineRule="exact"/>
        <w:rPr>
          <w:rFonts w:ascii="宋体" w:hAnsi="宋体" w:eastAsia="宋体" w:cs="宋体"/>
          <w:color w:val="auto"/>
          <w:sz w:val="24"/>
          <w:highlight w:val="none"/>
        </w:rPr>
      </w:pPr>
    </w:p>
    <w:p w14:paraId="5EBCAA30">
      <w:pPr>
        <w:wordWrap w:val="0"/>
        <w:adjustRightInd w:val="0"/>
        <w:snapToGrid w:val="0"/>
        <w:spacing w:line="520" w:lineRule="exact"/>
        <w:ind w:left="-88" w:leftChars="-42"/>
        <w:rPr>
          <w:rFonts w:ascii="宋体" w:hAnsi="宋体" w:eastAsia="宋体" w:cs="宋体"/>
          <w:color w:val="auto"/>
          <w:sz w:val="24"/>
          <w:highlight w:val="none"/>
        </w:rPr>
      </w:pPr>
      <w:r>
        <w:rPr>
          <w:rFonts w:hint="eastAsia" w:ascii="宋体" w:hAnsi="宋体" w:eastAsia="宋体" w:cs="宋体"/>
          <w:b/>
          <w:color w:val="auto"/>
          <w:sz w:val="24"/>
          <w:highlight w:val="none"/>
        </w:rPr>
        <w:t>备注</w:t>
      </w:r>
      <w:r>
        <w:rPr>
          <w:rFonts w:hint="eastAsia" w:ascii="宋体" w:hAnsi="宋体" w:eastAsia="宋体" w:cs="宋体"/>
          <w:color w:val="auto"/>
          <w:sz w:val="24"/>
          <w:highlight w:val="none"/>
        </w:rPr>
        <w:t>：1、除可填报项目外，对本投标函的任何修改将被视为非实质性响应投标，在评标时将其视为无效投标。</w:t>
      </w:r>
    </w:p>
    <w:p w14:paraId="50F64E5E">
      <w:pPr>
        <w:widowControl/>
        <w:wordWrap w:val="0"/>
        <w:spacing w:line="520" w:lineRule="exact"/>
        <w:ind w:left="-88" w:leftChars="-42" w:firstLine="720" w:firstLineChars="300"/>
        <w:jc w:val="left"/>
        <w:rPr>
          <w:rFonts w:ascii="宋体" w:hAnsi="宋体" w:eastAsia="宋体" w:cs="宋体"/>
          <w:color w:val="auto"/>
          <w:sz w:val="24"/>
          <w:highlight w:val="none"/>
        </w:rPr>
      </w:pPr>
      <w:r>
        <w:rPr>
          <w:rFonts w:hint="eastAsia" w:ascii="宋体" w:hAnsi="宋体" w:eastAsia="宋体" w:cs="宋体"/>
          <w:color w:val="auto"/>
          <w:sz w:val="24"/>
          <w:highlight w:val="none"/>
        </w:rPr>
        <w:t>2、投标人注册成立不足三年的，承诺与声明从单位成立始至参加本项目采购活动止(后同)。</w:t>
      </w:r>
    </w:p>
    <w:p w14:paraId="432C8A81">
      <w:pPr>
        <w:widowControl/>
        <w:wordWrap w:val="0"/>
        <w:spacing w:line="520" w:lineRule="exact"/>
        <w:jc w:val="left"/>
        <w:rPr>
          <w:rFonts w:ascii="宋体" w:hAnsi="宋体" w:eastAsia="宋体" w:cs="宋体"/>
          <w:color w:val="auto"/>
          <w:sz w:val="24"/>
          <w:highlight w:val="none"/>
        </w:rPr>
        <w:sectPr>
          <w:pgSz w:w="11905" w:h="16838"/>
          <w:pgMar w:top="1531" w:right="1531" w:bottom="1531" w:left="1531" w:header="850" w:footer="992" w:gutter="0"/>
          <w:cols w:space="0" w:num="1"/>
          <w:rtlGutter w:val="0"/>
          <w:docGrid w:type="lines" w:linePitch="315" w:charSpace="0"/>
        </w:sectPr>
      </w:pPr>
    </w:p>
    <w:p w14:paraId="5A0804D1">
      <w:pPr>
        <w:numPr>
          <w:ilvl w:val="0"/>
          <w:numId w:val="0"/>
        </w:numPr>
        <w:spacing w:line="420" w:lineRule="exact"/>
        <w:ind w:left="0" w:leftChars="0" w:right="0" w:rightChars="0" w:firstLine="0" w:firstLineChars="0"/>
        <w:jc w:val="center"/>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二、</w:t>
      </w:r>
      <w:r>
        <w:rPr>
          <w:rFonts w:hint="eastAsia" w:ascii="宋体" w:hAnsi="宋体" w:eastAsia="宋体" w:cs="宋体"/>
          <w:b/>
          <w:color w:val="auto"/>
          <w:sz w:val="36"/>
          <w:szCs w:val="36"/>
        </w:rPr>
        <w:t>投标承诺汇总表</w:t>
      </w:r>
    </w:p>
    <w:tbl>
      <w:tblPr>
        <w:tblStyle w:val="8"/>
        <w:tblpPr w:leftFromText="180" w:rightFromText="180" w:vertAnchor="text" w:horzAnchor="margin" w:tblpXSpec="center" w:tblpY="394"/>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7348"/>
      </w:tblGrid>
      <w:tr w14:paraId="33EFA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631" w:type="dxa"/>
            <w:vAlign w:val="center"/>
          </w:tcPr>
          <w:p w14:paraId="0DA15235">
            <w:pPr>
              <w:spacing w:line="440" w:lineRule="exact"/>
              <w:ind w:right="53" w:rightChars="25"/>
              <w:jc w:val="center"/>
              <w:rPr>
                <w:rFonts w:ascii="宋体" w:hAnsi="宋体" w:eastAsia="宋体" w:cs="Times New Roman"/>
                <w:color w:val="auto"/>
                <w:sz w:val="24"/>
                <w:szCs w:val="24"/>
              </w:rPr>
            </w:pPr>
            <w:r>
              <w:rPr>
                <w:rFonts w:hint="eastAsia" w:ascii="宋体" w:hAnsi="宋体" w:eastAsia="宋体" w:cs="Times New Roman"/>
                <w:color w:val="auto"/>
                <w:sz w:val="24"/>
                <w:szCs w:val="24"/>
                <w:lang w:eastAsia="zh-CN"/>
              </w:rPr>
              <w:t>投标人</w:t>
            </w:r>
            <w:r>
              <w:rPr>
                <w:rFonts w:hint="eastAsia" w:ascii="宋体" w:hAnsi="宋体" w:eastAsia="宋体" w:cs="Times New Roman"/>
                <w:color w:val="auto"/>
                <w:sz w:val="24"/>
                <w:szCs w:val="24"/>
              </w:rPr>
              <w:t>名称</w:t>
            </w:r>
          </w:p>
        </w:tc>
        <w:tc>
          <w:tcPr>
            <w:tcW w:w="7348" w:type="dxa"/>
            <w:vAlign w:val="center"/>
          </w:tcPr>
          <w:p w14:paraId="6E364512">
            <w:pPr>
              <w:spacing w:line="700" w:lineRule="exact"/>
              <w:jc w:val="center"/>
              <w:rPr>
                <w:rFonts w:ascii="宋体" w:hAnsi="宋体" w:eastAsia="宋体" w:cs="Times New Roman"/>
                <w:color w:val="auto"/>
                <w:sz w:val="24"/>
                <w:szCs w:val="24"/>
              </w:rPr>
            </w:pPr>
          </w:p>
        </w:tc>
      </w:tr>
      <w:tr w14:paraId="04E28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631" w:type="dxa"/>
            <w:vAlign w:val="center"/>
          </w:tcPr>
          <w:p w14:paraId="2C96918E">
            <w:pPr>
              <w:spacing w:line="440" w:lineRule="exact"/>
              <w:ind w:right="53" w:rightChars="25"/>
              <w:jc w:val="center"/>
              <w:rPr>
                <w:rFonts w:ascii="宋体" w:hAnsi="宋体" w:eastAsia="宋体" w:cs="Times New Roman"/>
                <w:color w:val="auto"/>
                <w:sz w:val="24"/>
                <w:szCs w:val="24"/>
              </w:rPr>
            </w:pPr>
            <w:r>
              <w:rPr>
                <w:rFonts w:hint="eastAsia" w:ascii="宋体" w:hAnsi="宋体" w:eastAsia="宋体" w:cs="Times New Roman"/>
                <w:color w:val="auto"/>
                <w:sz w:val="24"/>
                <w:szCs w:val="24"/>
              </w:rPr>
              <w:t>项目名称</w:t>
            </w:r>
          </w:p>
        </w:tc>
        <w:tc>
          <w:tcPr>
            <w:tcW w:w="7348" w:type="dxa"/>
            <w:vAlign w:val="center"/>
          </w:tcPr>
          <w:p w14:paraId="04BF9C4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浏阳市秋收起义纪念馆红色旅游配套用房改造项目布草、窗帘采购</w:t>
            </w:r>
          </w:p>
        </w:tc>
      </w:tr>
      <w:tr w14:paraId="238D3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631" w:type="dxa"/>
            <w:vAlign w:val="center"/>
          </w:tcPr>
          <w:p w14:paraId="197127CC">
            <w:pPr>
              <w:spacing w:line="440" w:lineRule="exact"/>
              <w:ind w:right="53" w:rightChars="25"/>
              <w:jc w:val="center"/>
              <w:rPr>
                <w:rFonts w:ascii="宋体" w:hAnsi="宋体" w:eastAsia="宋体" w:cs="Times New Roman"/>
                <w:color w:val="auto"/>
                <w:sz w:val="24"/>
                <w:szCs w:val="24"/>
              </w:rPr>
            </w:pPr>
            <w:r>
              <w:rPr>
                <w:rFonts w:hint="eastAsia" w:ascii="宋体" w:hAnsi="宋体" w:eastAsia="宋体" w:cs="Times New Roman"/>
                <w:color w:val="auto"/>
                <w:sz w:val="24"/>
                <w:szCs w:val="24"/>
              </w:rPr>
              <w:t>项目负责人</w:t>
            </w:r>
          </w:p>
        </w:tc>
        <w:tc>
          <w:tcPr>
            <w:tcW w:w="7348" w:type="dxa"/>
            <w:vAlign w:val="center"/>
          </w:tcPr>
          <w:p w14:paraId="13E06FF1">
            <w:pPr>
              <w:spacing w:line="700" w:lineRule="exact"/>
              <w:rPr>
                <w:rFonts w:ascii="宋体" w:hAnsi="宋体" w:eastAsia="宋体" w:cs="Times New Roman"/>
                <w:color w:val="auto"/>
                <w:sz w:val="24"/>
                <w:szCs w:val="24"/>
              </w:rPr>
            </w:pPr>
            <w:r>
              <w:rPr>
                <w:rFonts w:hint="eastAsia" w:ascii="宋体" w:hAnsi="宋体" w:eastAsia="宋体" w:cs="Times New Roman"/>
                <w:color w:val="auto"/>
                <w:sz w:val="24"/>
                <w:szCs w:val="24"/>
              </w:rPr>
              <w:t xml:space="preserve">               姓名：</w:t>
            </w:r>
          </w:p>
        </w:tc>
      </w:tr>
      <w:tr w14:paraId="07A8B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631" w:type="dxa"/>
            <w:vAlign w:val="center"/>
          </w:tcPr>
          <w:p w14:paraId="2F387374">
            <w:pPr>
              <w:spacing w:line="420" w:lineRule="exact"/>
              <w:jc w:val="center"/>
              <w:rPr>
                <w:rFonts w:ascii="宋体" w:hAnsi="宋体" w:eastAsia="宋体" w:cs="Times New Roman"/>
                <w:color w:val="auto"/>
                <w:sz w:val="24"/>
                <w:szCs w:val="24"/>
              </w:rPr>
            </w:pPr>
            <w:r>
              <w:rPr>
                <w:rFonts w:hint="eastAsia" w:ascii="宋体" w:hAnsi="宋体" w:eastAsia="宋体" w:cs="宋体"/>
                <w:color w:val="auto"/>
                <w:sz w:val="24"/>
                <w:szCs w:val="24"/>
              </w:rPr>
              <w:t>投标报价（元）</w:t>
            </w:r>
          </w:p>
        </w:tc>
        <w:tc>
          <w:tcPr>
            <w:tcW w:w="7348" w:type="dxa"/>
            <w:vAlign w:val="center"/>
          </w:tcPr>
          <w:p w14:paraId="1BADDE24">
            <w:pPr>
              <w:spacing w:line="400" w:lineRule="exact"/>
              <w:jc w:val="center"/>
              <w:rPr>
                <w:rFonts w:ascii="宋体" w:hAnsi="宋体" w:eastAsia="宋体" w:cs="Times New Roman"/>
                <w:color w:val="auto"/>
                <w:sz w:val="24"/>
                <w:szCs w:val="24"/>
              </w:rPr>
            </w:pPr>
            <w:r>
              <w:rPr>
                <w:rFonts w:hint="eastAsia" w:ascii="宋体" w:hAnsi="宋体" w:eastAsia="宋体" w:cs="宋体"/>
                <w:color w:val="auto"/>
                <w:sz w:val="24"/>
                <w:szCs w:val="24"/>
                <w:lang w:val="sq-AL"/>
              </w:rPr>
              <w:t>投标报价：</w:t>
            </w:r>
            <w:r>
              <w:rPr>
                <w:rFonts w:hint="eastAsia" w:ascii="宋体" w:hAnsi="宋体" w:eastAsia="宋体" w:cs="宋体"/>
                <w:color w:val="auto"/>
                <w:sz w:val="24"/>
                <w:szCs w:val="24"/>
                <w:lang w:val="en-US" w:eastAsia="zh-CN"/>
              </w:rPr>
              <w:t xml:space="preserve">小写：              </w:t>
            </w:r>
            <w:r>
              <w:rPr>
                <w:rFonts w:hint="eastAsia" w:ascii="宋体" w:hAnsi="宋体" w:eastAsia="宋体" w:cs="宋体"/>
                <w:color w:val="auto"/>
                <w:sz w:val="24"/>
                <w:szCs w:val="24"/>
              </w:rPr>
              <w:t>元</w:t>
            </w:r>
            <w:r>
              <w:rPr>
                <w:rFonts w:hint="eastAsia" w:ascii="宋体" w:hAnsi="宋体" w:eastAsia="宋体" w:cs="宋体"/>
                <w:color w:val="auto"/>
                <w:sz w:val="24"/>
                <w:szCs w:val="24"/>
                <w:lang w:val="sq-AL"/>
              </w:rPr>
              <w:t>（大写：</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sq-AL"/>
              </w:rPr>
              <w:t>）</w:t>
            </w:r>
          </w:p>
        </w:tc>
      </w:tr>
      <w:tr w14:paraId="57E57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631" w:type="dxa"/>
            <w:vAlign w:val="center"/>
          </w:tcPr>
          <w:p w14:paraId="19FD9FE0">
            <w:pPr>
              <w:spacing w:line="440" w:lineRule="exact"/>
              <w:jc w:val="center"/>
              <w:rPr>
                <w:rFonts w:ascii="宋体" w:hAnsi="宋体" w:eastAsia="宋体" w:cs="宋体"/>
                <w:color w:val="auto"/>
                <w:sz w:val="24"/>
                <w:szCs w:val="24"/>
              </w:rPr>
            </w:pPr>
            <w:r>
              <w:rPr>
                <w:rFonts w:hint="eastAsia" w:ascii="宋体" w:hAnsi="宋体" w:eastAsia="宋体" w:cs="Times New Roman"/>
                <w:color w:val="auto"/>
                <w:sz w:val="24"/>
                <w:szCs w:val="24"/>
                <w:lang w:val="en-US" w:eastAsia="zh-CN"/>
              </w:rPr>
              <w:t>交货与安装工期</w:t>
            </w:r>
            <w:r>
              <w:rPr>
                <w:rFonts w:hint="eastAsia" w:ascii="宋体" w:hAnsi="宋体" w:eastAsia="宋体" w:cs="Times New Roman"/>
                <w:color w:val="auto"/>
                <w:sz w:val="24"/>
                <w:szCs w:val="24"/>
              </w:rPr>
              <w:t>承诺</w:t>
            </w:r>
          </w:p>
        </w:tc>
        <w:tc>
          <w:tcPr>
            <w:tcW w:w="7348" w:type="dxa"/>
            <w:vAlign w:val="center"/>
          </w:tcPr>
          <w:p w14:paraId="17CCB31D">
            <w:pPr>
              <w:spacing w:line="400" w:lineRule="exact"/>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收到成交通知书后30日历天内完成供货、安装、调试，达到交付使用标准。</w:t>
            </w:r>
          </w:p>
        </w:tc>
      </w:tr>
      <w:tr w14:paraId="3B0E9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631" w:type="dxa"/>
            <w:vAlign w:val="center"/>
          </w:tcPr>
          <w:p w14:paraId="11FED8A7">
            <w:pPr>
              <w:spacing w:line="440" w:lineRule="exact"/>
              <w:jc w:val="center"/>
              <w:rPr>
                <w:rFonts w:ascii="宋体" w:hAnsi="宋体" w:eastAsia="宋体" w:cs="Times New Roman"/>
                <w:color w:val="auto"/>
                <w:sz w:val="24"/>
                <w:szCs w:val="24"/>
              </w:rPr>
            </w:pPr>
            <w:r>
              <w:rPr>
                <w:rFonts w:hint="eastAsia" w:ascii="宋体" w:hAnsi="宋体" w:eastAsia="宋体" w:cs="Times New Roman"/>
                <w:color w:val="auto"/>
                <w:sz w:val="24"/>
                <w:szCs w:val="24"/>
              </w:rPr>
              <w:t>质量要求承诺</w:t>
            </w:r>
          </w:p>
        </w:tc>
        <w:tc>
          <w:tcPr>
            <w:tcW w:w="7348" w:type="dxa"/>
            <w:vAlign w:val="center"/>
          </w:tcPr>
          <w:p w14:paraId="6898623B">
            <w:pPr>
              <w:spacing w:line="400" w:lineRule="exact"/>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合格</w:t>
            </w:r>
          </w:p>
        </w:tc>
      </w:tr>
      <w:tr w14:paraId="20722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631" w:type="dxa"/>
            <w:vAlign w:val="center"/>
          </w:tcPr>
          <w:p w14:paraId="3F5D0724">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质保期</w:t>
            </w:r>
          </w:p>
        </w:tc>
        <w:tc>
          <w:tcPr>
            <w:tcW w:w="7348" w:type="dxa"/>
            <w:vAlign w:val="center"/>
          </w:tcPr>
          <w:p w14:paraId="331B1479">
            <w:pPr>
              <w:spacing w:line="400" w:lineRule="exact"/>
              <w:jc w:val="center"/>
              <w:rPr>
                <w:rFonts w:hint="eastAsia" w:ascii="宋体" w:hAnsi="宋体" w:eastAsia="宋体" w:cs="宋体"/>
                <w:color w:val="auto"/>
                <w:sz w:val="24"/>
                <w:szCs w:val="24"/>
                <w:highlight w:val="none"/>
                <w:lang w:val="sq-AL" w:eastAsia="zh-CN"/>
              </w:rPr>
            </w:pPr>
            <w:r>
              <w:rPr>
                <w:rFonts w:hint="eastAsia" w:ascii="宋体" w:hAnsi="宋体" w:eastAsia="宋体" w:cs="宋体"/>
                <w:color w:val="auto"/>
                <w:sz w:val="24"/>
                <w:szCs w:val="24"/>
                <w:highlight w:val="none"/>
                <w:lang w:val="sq-AL" w:eastAsia="zh-CN"/>
              </w:rPr>
              <w:t>整体质保期为正式</w:t>
            </w:r>
            <w:r>
              <w:rPr>
                <w:rFonts w:hint="eastAsia" w:ascii="宋体" w:hAnsi="宋体" w:eastAsia="宋体" w:cs="宋体"/>
                <w:color w:val="auto"/>
                <w:sz w:val="24"/>
                <w:szCs w:val="24"/>
                <w:highlight w:val="none"/>
                <w:rtl w:val="0"/>
                <w:lang w:val="sq-AL" w:eastAsia="zh-CN"/>
              </w:rPr>
              <w:t>验收合格之日起12个月。</w:t>
            </w:r>
          </w:p>
        </w:tc>
      </w:tr>
      <w:tr w14:paraId="27471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1631" w:type="dxa"/>
            <w:vAlign w:val="center"/>
          </w:tcPr>
          <w:p w14:paraId="31E407B6">
            <w:pPr>
              <w:spacing w:line="440" w:lineRule="exact"/>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付款方式</w:t>
            </w:r>
          </w:p>
          <w:p w14:paraId="65FB5920">
            <w:pPr>
              <w:spacing w:line="440" w:lineRule="exact"/>
              <w:jc w:val="cente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rPr>
              <w:t>承诺</w:t>
            </w:r>
          </w:p>
        </w:tc>
        <w:tc>
          <w:tcPr>
            <w:tcW w:w="7348" w:type="dxa"/>
            <w:vAlign w:val="center"/>
          </w:tcPr>
          <w:p w14:paraId="6BF63764">
            <w:pPr>
              <w:keepNext w:val="0"/>
              <w:keepLines w:val="0"/>
              <w:pageBreakBefore w:val="0"/>
              <w:widowControl w:val="0"/>
              <w:kinsoku/>
              <w:wordWrap/>
              <w:overflowPunct/>
              <w:topLinePunct w:val="0"/>
              <w:autoSpaceDE/>
              <w:autoSpaceDN/>
              <w:bidi w:val="0"/>
              <w:snapToGrid/>
              <w:spacing w:line="520" w:lineRule="exact"/>
              <w:ind w:left="0" w:leftChars="0" w:firstLine="324" w:firstLineChars="135"/>
              <w:jc w:val="both"/>
              <w:textAlignment w:val="auto"/>
              <w:rPr>
                <w:rFonts w:hint="eastAsia" w:ascii="宋体" w:hAnsi="宋体" w:eastAsia="宋体" w:cs="Times New Roman"/>
                <w:color w:val="auto"/>
                <w:kern w:val="2"/>
                <w:sz w:val="24"/>
                <w:szCs w:val="24"/>
                <w:lang w:val="sq-AL" w:eastAsia="zh-CN" w:bidi="ar-SA"/>
              </w:rPr>
            </w:pPr>
            <w:r>
              <w:rPr>
                <w:rFonts w:hint="eastAsia" w:ascii="宋体" w:hAnsi="宋体" w:eastAsia="宋体" w:cs="宋体"/>
                <w:color w:val="auto"/>
                <w:kern w:val="2"/>
                <w:sz w:val="24"/>
                <w:szCs w:val="24"/>
                <w:lang w:val="en-US" w:eastAsia="zh-CN" w:bidi="ar-SA"/>
              </w:rPr>
              <w:t>全部货到现场，完成安装调试且预验收合同后支付合同金额的50%；试运行3个月且稳定运行后进行正式验收，正式验收合格后支付至合同金额的70%；经招标人审计后支付至合同结算金额的95%，余款5%作为质保金，在质保期满后15个工作日内（无质量问题、售后服务纠纷及其他经济法律纠纷等）一次性付清余款（不计息）。</w:t>
            </w:r>
          </w:p>
        </w:tc>
      </w:tr>
      <w:tr w14:paraId="73751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631" w:type="dxa"/>
            <w:vAlign w:val="center"/>
          </w:tcPr>
          <w:p w14:paraId="725310B8">
            <w:pPr>
              <w:spacing w:line="440" w:lineRule="exact"/>
              <w:jc w:val="center"/>
              <w:rPr>
                <w:rFonts w:hint="eastAsia" w:ascii="宋体" w:hAnsi="宋体" w:eastAsia="宋体" w:cs="宋体"/>
                <w:color w:val="auto"/>
                <w:kern w:val="2"/>
                <w:sz w:val="24"/>
                <w:szCs w:val="24"/>
                <w:lang w:val="sq-AL" w:eastAsia="zh-CN" w:bidi="ar-SA"/>
              </w:rPr>
            </w:pPr>
            <w:r>
              <w:rPr>
                <w:rFonts w:hint="eastAsia" w:ascii="宋体" w:hAnsi="宋体" w:eastAsia="宋体" w:cs="宋体"/>
                <w:color w:val="auto"/>
                <w:kern w:val="2"/>
                <w:sz w:val="24"/>
                <w:szCs w:val="24"/>
                <w:lang w:val="en-US" w:eastAsia="zh-CN" w:bidi="ar-SA"/>
              </w:rPr>
              <w:t>其他</w:t>
            </w:r>
          </w:p>
        </w:tc>
        <w:tc>
          <w:tcPr>
            <w:tcW w:w="7348" w:type="dxa"/>
            <w:vAlign w:val="center"/>
          </w:tcPr>
          <w:p w14:paraId="5FCCE164">
            <w:pPr>
              <w:numPr>
                <w:ilvl w:val="0"/>
                <w:numId w:val="0"/>
              </w:numPr>
              <w:spacing w:line="400" w:lineRule="exact"/>
              <w:ind w:left="0" w:leftChars="0" w:right="0" w:rightChars="0" w:firstLine="0" w:firstLineChars="0"/>
              <w:jc w:val="center"/>
              <w:rPr>
                <w:rFonts w:hint="default" w:ascii="宋体" w:hAnsi="宋体" w:eastAsia="宋体" w:cs="宋体"/>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响应招标文件要求</w:t>
            </w:r>
          </w:p>
        </w:tc>
      </w:tr>
    </w:tbl>
    <w:p w14:paraId="5F20579E">
      <w:pPr>
        <w:spacing w:line="400" w:lineRule="exact"/>
        <w:jc w:val="center"/>
        <w:rPr>
          <w:rFonts w:hint="eastAsia" w:ascii="宋体" w:hAnsi="宋体" w:eastAsia="宋体" w:cs="宋体"/>
          <w:color w:val="auto"/>
          <w:sz w:val="24"/>
          <w:szCs w:val="24"/>
          <w:lang w:val="sq-AL" w:eastAsia="zh-CN"/>
        </w:rPr>
      </w:pPr>
    </w:p>
    <w:p w14:paraId="5A05F1BA">
      <w:pPr>
        <w:spacing w:line="400" w:lineRule="exact"/>
        <w:jc w:val="center"/>
        <w:rPr>
          <w:rFonts w:hint="eastAsia" w:ascii="宋体" w:hAnsi="宋体" w:eastAsia="宋体" w:cs="宋体"/>
          <w:color w:val="auto"/>
          <w:sz w:val="24"/>
          <w:szCs w:val="24"/>
          <w:lang w:val="sq-AL"/>
        </w:rPr>
      </w:pPr>
      <w:r>
        <w:rPr>
          <w:rFonts w:hint="eastAsia" w:ascii="宋体" w:hAnsi="宋体" w:eastAsia="宋体" w:cs="宋体"/>
          <w:color w:val="auto"/>
          <w:sz w:val="24"/>
          <w:szCs w:val="24"/>
          <w:lang w:val="sq-AL" w:eastAsia="zh-CN"/>
        </w:rPr>
        <w:t>投标人</w:t>
      </w:r>
      <w:r>
        <w:rPr>
          <w:rFonts w:hint="eastAsia" w:ascii="宋体" w:hAnsi="宋体" w:eastAsia="宋体" w:cs="宋体"/>
          <w:color w:val="auto"/>
          <w:sz w:val="24"/>
          <w:szCs w:val="24"/>
          <w:lang w:val="sq-AL"/>
        </w:rPr>
        <w:t>公章：</w:t>
      </w:r>
    </w:p>
    <w:p w14:paraId="791F413B">
      <w:pPr>
        <w:spacing w:line="400" w:lineRule="exact"/>
        <w:jc w:val="center"/>
        <w:rPr>
          <w:rFonts w:hint="eastAsia" w:ascii="宋体" w:hAnsi="宋体" w:eastAsia="宋体" w:cs="宋体"/>
          <w:color w:val="auto"/>
          <w:sz w:val="24"/>
          <w:szCs w:val="24"/>
          <w:lang w:val="sq-AL"/>
        </w:rPr>
      </w:pPr>
    </w:p>
    <w:p w14:paraId="1B809FAD">
      <w:pPr>
        <w:spacing w:line="400" w:lineRule="exact"/>
        <w:jc w:val="center"/>
        <w:rPr>
          <w:rFonts w:ascii="宋体" w:hAnsi="宋体" w:eastAsia="宋体" w:cs="宋体"/>
          <w:color w:val="auto"/>
          <w:sz w:val="24"/>
          <w:szCs w:val="24"/>
          <w:lang w:val="sq-AL"/>
        </w:rPr>
      </w:pPr>
      <w:r>
        <w:rPr>
          <w:rFonts w:hint="eastAsia" w:ascii="宋体" w:hAnsi="宋体" w:eastAsia="宋体" w:cs="宋体"/>
          <w:color w:val="auto"/>
          <w:sz w:val="24"/>
          <w:szCs w:val="24"/>
          <w:lang w:val="sq-AL"/>
        </w:rPr>
        <w:t>法定代表人或其委托代理人签字：</w:t>
      </w:r>
    </w:p>
    <w:p w14:paraId="68E2094C">
      <w:pPr>
        <w:spacing w:line="400" w:lineRule="exact"/>
        <w:jc w:val="right"/>
        <w:rPr>
          <w:rFonts w:ascii="宋体" w:hAnsi="宋体" w:eastAsia="宋体" w:cs="宋体"/>
          <w:color w:val="auto"/>
          <w:sz w:val="21"/>
          <w:szCs w:val="21"/>
          <w:lang w:val="sq-AL"/>
        </w:rPr>
      </w:pPr>
      <w:r>
        <w:rPr>
          <w:rFonts w:hint="eastAsia" w:ascii="宋体" w:hAnsi="宋体" w:eastAsia="宋体" w:cs="宋体"/>
          <w:color w:val="auto"/>
          <w:sz w:val="24"/>
          <w:szCs w:val="24"/>
          <w:lang w:val="sq-AL"/>
        </w:rPr>
        <w:t>年   月    日</w:t>
      </w:r>
    </w:p>
    <w:p w14:paraId="0ACBEA81">
      <w:pPr>
        <w:adjustRightInd w:val="0"/>
        <w:snapToGrid w:val="0"/>
        <w:rPr>
          <w:rFonts w:ascii="宋体" w:hAnsi="宋体" w:eastAsia="宋体" w:cs="宋体"/>
          <w:b/>
          <w:color w:val="auto"/>
          <w:sz w:val="32"/>
          <w:szCs w:val="32"/>
        </w:rPr>
      </w:pPr>
      <w:r>
        <w:rPr>
          <w:rFonts w:ascii="宋体" w:hAnsi="宋体" w:eastAsia="宋体" w:cs="宋体"/>
          <w:b/>
          <w:color w:val="auto"/>
          <w:sz w:val="32"/>
          <w:szCs w:val="32"/>
        </w:rPr>
        <w:br w:type="page"/>
      </w:r>
    </w:p>
    <w:p w14:paraId="17AE460C">
      <w:pPr>
        <w:adjustRightInd w:val="0"/>
        <w:snapToGrid w:val="0"/>
        <w:jc w:val="center"/>
        <w:rPr>
          <w:rFonts w:hint="eastAsia" w:ascii="黑体" w:hAnsi="宋体" w:eastAsia="黑体" w:cs="Times New Roman"/>
          <w:color w:val="auto"/>
          <w:sz w:val="30"/>
          <w:szCs w:val="30"/>
        </w:rPr>
      </w:pPr>
      <w:r>
        <w:rPr>
          <w:rFonts w:hint="eastAsia" w:ascii="黑体" w:hAnsi="宋体" w:eastAsia="黑体" w:cs="Times New Roman"/>
          <w:color w:val="auto"/>
          <w:sz w:val="30"/>
          <w:szCs w:val="30"/>
        </w:rPr>
        <w:t xml:space="preserve">分项价格表 </w:t>
      </w:r>
    </w:p>
    <w:p w14:paraId="192CD209">
      <w:pPr>
        <w:spacing w:line="360" w:lineRule="exact"/>
        <w:ind w:firstLine="241" w:firstLineChars="100"/>
        <w:rPr>
          <w:rFonts w:hint="eastAsia" w:ascii="宋体" w:hAnsi="宋体" w:eastAsia="宋体" w:cs="宋体"/>
          <w:b/>
          <w:color w:val="auto"/>
          <w:sz w:val="24"/>
          <w:szCs w:val="24"/>
        </w:rPr>
      </w:pPr>
      <w:r>
        <w:rPr>
          <w:rFonts w:hint="eastAsia" w:ascii="宋体" w:hAnsi="宋体" w:eastAsia="宋体" w:cs="宋体"/>
          <w:b/>
          <w:color w:val="auto"/>
          <w:sz w:val="24"/>
          <w:szCs w:val="24"/>
        </w:rPr>
        <w:t>项目名称：</w:t>
      </w:r>
      <w:r>
        <w:rPr>
          <w:rFonts w:hint="eastAsia" w:ascii="宋体" w:hAnsi="宋体" w:eastAsia="宋体" w:cs="宋体"/>
          <w:color w:val="auto"/>
          <w:sz w:val="24"/>
          <w:szCs w:val="24"/>
        </w:rPr>
        <w:t xml:space="preserve">                                                        </w:t>
      </w:r>
      <w:r>
        <w:rPr>
          <w:rFonts w:hint="eastAsia" w:ascii="宋体" w:hAnsi="宋体" w:eastAsia="宋体" w:cs="宋体"/>
          <w:b/>
          <w:color w:val="auto"/>
          <w:sz w:val="24"/>
          <w:szCs w:val="24"/>
        </w:rPr>
        <w:t xml:space="preserve"> 金额单位：元</w:t>
      </w:r>
    </w:p>
    <w:tbl>
      <w:tblPr>
        <w:tblStyle w:val="8"/>
        <w:tblpPr w:leftFromText="180" w:rightFromText="180" w:vertAnchor="text" w:horzAnchor="page" w:tblpX="1221" w:tblpY="209"/>
        <w:tblOverlap w:val="never"/>
        <w:tblW w:w="499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227"/>
        <w:gridCol w:w="832"/>
        <w:gridCol w:w="986"/>
        <w:gridCol w:w="1019"/>
        <w:gridCol w:w="876"/>
        <w:gridCol w:w="849"/>
        <w:gridCol w:w="1153"/>
        <w:gridCol w:w="1352"/>
      </w:tblGrid>
      <w:tr w14:paraId="60F05B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413" w:type="pct"/>
            <w:noWrap w:val="0"/>
            <w:vAlign w:val="center"/>
          </w:tcPr>
          <w:p w14:paraId="61B48AC5">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678" w:type="pct"/>
            <w:noWrap w:val="0"/>
            <w:vAlign w:val="center"/>
          </w:tcPr>
          <w:p w14:paraId="64BC29EA">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货物</w:t>
            </w:r>
            <w:r>
              <w:rPr>
                <w:rFonts w:hint="eastAsia" w:ascii="宋体" w:hAnsi="宋体" w:eastAsia="宋体" w:cs="宋体"/>
                <w:color w:val="auto"/>
                <w:sz w:val="24"/>
                <w:szCs w:val="24"/>
              </w:rPr>
              <w:t>名称</w:t>
            </w:r>
          </w:p>
        </w:tc>
        <w:tc>
          <w:tcPr>
            <w:tcW w:w="460" w:type="pct"/>
            <w:noWrap w:val="0"/>
            <w:vAlign w:val="center"/>
          </w:tcPr>
          <w:p w14:paraId="3F266178">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品牌</w:t>
            </w:r>
          </w:p>
        </w:tc>
        <w:tc>
          <w:tcPr>
            <w:tcW w:w="545" w:type="pct"/>
            <w:noWrap w:val="0"/>
            <w:vAlign w:val="center"/>
          </w:tcPr>
          <w:p w14:paraId="3AD2BDA2">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规   格</w:t>
            </w:r>
          </w:p>
        </w:tc>
        <w:tc>
          <w:tcPr>
            <w:tcW w:w="563" w:type="pct"/>
            <w:noWrap w:val="0"/>
            <w:vAlign w:val="center"/>
          </w:tcPr>
          <w:p w14:paraId="32E44B90">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参数</w:t>
            </w:r>
          </w:p>
        </w:tc>
        <w:tc>
          <w:tcPr>
            <w:tcW w:w="484" w:type="pct"/>
            <w:noWrap w:val="0"/>
            <w:vAlign w:val="center"/>
          </w:tcPr>
          <w:p w14:paraId="637A5E06">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单位</w:t>
            </w:r>
          </w:p>
        </w:tc>
        <w:tc>
          <w:tcPr>
            <w:tcW w:w="469" w:type="pct"/>
            <w:noWrap w:val="0"/>
            <w:vAlign w:val="center"/>
          </w:tcPr>
          <w:p w14:paraId="24C16E5C">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数量</w:t>
            </w:r>
          </w:p>
        </w:tc>
        <w:tc>
          <w:tcPr>
            <w:tcW w:w="637" w:type="pct"/>
            <w:noWrap w:val="0"/>
            <w:vAlign w:val="center"/>
          </w:tcPr>
          <w:p w14:paraId="50FBF542">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单价(元)</w:t>
            </w:r>
          </w:p>
        </w:tc>
        <w:tc>
          <w:tcPr>
            <w:tcW w:w="747" w:type="pct"/>
            <w:noWrap w:val="0"/>
            <w:vAlign w:val="center"/>
          </w:tcPr>
          <w:p w14:paraId="7D44749C">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合计(元)</w:t>
            </w:r>
          </w:p>
        </w:tc>
      </w:tr>
      <w:tr w14:paraId="73E5CD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61794691">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Times New Roman"/>
                <w:color w:val="auto"/>
                <w:sz w:val="32"/>
                <w:szCs w:val="21"/>
                <w:lang w:val="en-US" w:eastAsia="zh-CN"/>
              </w:rPr>
            </w:pPr>
          </w:p>
        </w:tc>
        <w:tc>
          <w:tcPr>
            <w:tcW w:w="678" w:type="pct"/>
            <w:noWrap w:val="0"/>
            <w:vAlign w:val="center"/>
          </w:tcPr>
          <w:p w14:paraId="325877D6">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仿宋_GB2312" w:cs="Times New Roman"/>
                <w:color w:val="auto"/>
                <w:sz w:val="32"/>
                <w:szCs w:val="21"/>
              </w:rPr>
            </w:pPr>
          </w:p>
        </w:tc>
        <w:tc>
          <w:tcPr>
            <w:tcW w:w="460" w:type="pct"/>
            <w:noWrap w:val="0"/>
            <w:vAlign w:val="top"/>
          </w:tcPr>
          <w:p w14:paraId="7C56C46C">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45" w:type="pct"/>
            <w:noWrap w:val="0"/>
            <w:vAlign w:val="top"/>
          </w:tcPr>
          <w:p w14:paraId="4C208FFF">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63" w:type="pct"/>
            <w:noWrap w:val="0"/>
            <w:vAlign w:val="top"/>
          </w:tcPr>
          <w:p w14:paraId="2033C3FB">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84" w:type="pct"/>
            <w:noWrap w:val="0"/>
            <w:vAlign w:val="top"/>
          </w:tcPr>
          <w:p w14:paraId="5A9A804A">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69" w:type="pct"/>
            <w:noWrap w:val="0"/>
            <w:vAlign w:val="center"/>
          </w:tcPr>
          <w:p w14:paraId="4F2174E0">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637" w:type="pct"/>
            <w:noWrap w:val="0"/>
            <w:vAlign w:val="center"/>
          </w:tcPr>
          <w:p w14:paraId="05A161A9">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747" w:type="pct"/>
            <w:noWrap w:val="0"/>
            <w:vAlign w:val="top"/>
          </w:tcPr>
          <w:p w14:paraId="3964F749">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r>
      <w:tr w14:paraId="7BE776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07441F14">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Times New Roman"/>
                <w:color w:val="auto"/>
                <w:sz w:val="32"/>
                <w:szCs w:val="21"/>
                <w:lang w:val="en-US" w:eastAsia="zh-CN"/>
              </w:rPr>
            </w:pPr>
          </w:p>
        </w:tc>
        <w:tc>
          <w:tcPr>
            <w:tcW w:w="678" w:type="pct"/>
            <w:noWrap w:val="0"/>
            <w:vAlign w:val="center"/>
          </w:tcPr>
          <w:p w14:paraId="493D8DE8">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仿宋_GB2312" w:cs="Times New Roman"/>
                <w:color w:val="auto"/>
                <w:sz w:val="32"/>
                <w:szCs w:val="21"/>
              </w:rPr>
            </w:pPr>
          </w:p>
        </w:tc>
        <w:tc>
          <w:tcPr>
            <w:tcW w:w="460" w:type="pct"/>
            <w:noWrap w:val="0"/>
            <w:vAlign w:val="top"/>
          </w:tcPr>
          <w:p w14:paraId="467BF021">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45" w:type="pct"/>
            <w:noWrap w:val="0"/>
            <w:vAlign w:val="top"/>
          </w:tcPr>
          <w:p w14:paraId="5D66B618">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63" w:type="pct"/>
            <w:noWrap w:val="0"/>
            <w:vAlign w:val="top"/>
          </w:tcPr>
          <w:p w14:paraId="0BE65D23">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84" w:type="pct"/>
            <w:noWrap w:val="0"/>
            <w:vAlign w:val="top"/>
          </w:tcPr>
          <w:p w14:paraId="15674A47">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69" w:type="pct"/>
            <w:noWrap w:val="0"/>
            <w:vAlign w:val="center"/>
          </w:tcPr>
          <w:p w14:paraId="19E7305D">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637" w:type="pct"/>
            <w:noWrap w:val="0"/>
            <w:vAlign w:val="center"/>
          </w:tcPr>
          <w:p w14:paraId="675EAE26">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747" w:type="pct"/>
            <w:noWrap w:val="0"/>
            <w:vAlign w:val="top"/>
          </w:tcPr>
          <w:p w14:paraId="100F00E6">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r>
      <w:tr w14:paraId="2235E8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78362601">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Times New Roman"/>
                <w:color w:val="auto"/>
                <w:sz w:val="32"/>
                <w:szCs w:val="21"/>
                <w:lang w:val="en-US" w:eastAsia="zh-CN"/>
              </w:rPr>
            </w:pPr>
          </w:p>
        </w:tc>
        <w:tc>
          <w:tcPr>
            <w:tcW w:w="678" w:type="pct"/>
            <w:noWrap w:val="0"/>
            <w:vAlign w:val="center"/>
          </w:tcPr>
          <w:p w14:paraId="4694F92B">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仿宋_GB2312" w:cs="Times New Roman"/>
                <w:color w:val="auto"/>
                <w:sz w:val="32"/>
                <w:szCs w:val="21"/>
              </w:rPr>
            </w:pPr>
          </w:p>
        </w:tc>
        <w:tc>
          <w:tcPr>
            <w:tcW w:w="460" w:type="pct"/>
            <w:noWrap w:val="0"/>
            <w:vAlign w:val="top"/>
          </w:tcPr>
          <w:p w14:paraId="5676343E">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45" w:type="pct"/>
            <w:noWrap w:val="0"/>
            <w:vAlign w:val="top"/>
          </w:tcPr>
          <w:p w14:paraId="62155545">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63" w:type="pct"/>
            <w:noWrap w:val="0"/>
            <w:vAlign w:val="top"/>
          </w:tcPr>
          <w:p w14:paraId="716D96A6">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84" w:type="pct"/>
            <w:noWrap w:val="0"/>
            <w:vAlign w:val="top"/>
          </w:tcPr>
          <w:p w14:paraId="1335279B">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69" w:type="pct"/>
            <w:noWrap w:val="0"/>
            <w:vAlign w:val="center"/>
          </w:tcPr>
          <w:p w14:paraId="493FA2F8">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637" w:type="pct"/>
            <w:noWrap w:val="0"/>
            <w:vAlign w:val="center"/>
          </w:tcPr>
          <w:p w14:paraId="2EDBE427">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747" w:type="pct"/>
            <w:noWrap w:val="0"/>
            <w:vAlign w:val="top"/>
          </w:tcPr>
          <w:p w14:paraId="0F16188F">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r>
      <w:tr w14:paraId="520EE2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4CFDBA1A">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Times New Roman"/>
                <w:color w:val="auto"/>
                <w:sz w:val="32"/>
                <w:szCs w:val="21"/>
                <w:lang w:val="en-US" w:eastAsia="zh-CN"/>
              </w:rPr>
            </w:pPr>
          </w:p>
        </w:tc>
        <w:tc>
          <w:tcPr>
            <w:tcW w:w="678" w:type="pct"/>
            <w:noWrap w:val="0"/>
            <w:vAlign w:val="center"/>
          </w:tcPr>
          <w:p w14:paraId="429B5A26">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仿宋_GB2312" w:cs="Times New Roman"/>
                <w:color w:val="auto"/>
                <w:sz w:val="32"/>
                <w:szCs w:val="21"/>
              </w:rPr>
            </w:pPr>
          </w:p>
        </w:tc>
        <w:tc>
          <w:tcPr>
            <w:tcW w:w="460" w:type="pct"/>
            <w:noWrap w:val="0"/>
            <w:vAlign w:val="top"/>
          </w:tcPr>
          <w:p w14:paraId="6E53BDDA">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45" w:type="pct"/>
            <w:noWrap w:val="0"/>
            <w:vAlign w:val="top"/>
          </w:tcPr>
          <w:p w14:paraId="056B67F2">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63" w:type="pct"/>
            <w:noWrap w:val="0"/>
            <w:vAlign w:val="top"/>
          </w:tcPr>
          <w:p w14:paraId="51D4E84B">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84" w:type="pct"/>
            <w:noWrap w:val="0"/>
            <w:vAlign w:val="top"/>
          </w:tcPr>
          <w:p w14:paraId="687EF129">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69" w:type="pct"/>
            <w:noWrap w:val="0"/>
            <w:vAlign w:val="center"/>
          </w:tcPr>
          <w:p w14:paraId="676AA3C3">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637" w:type="pct"/>
            <w:noWrap w:val="0"/>
            <w:vAlign w:val="center"/>
          </w:tcPr>
          <w:p w14:paraId="489B7486">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747" w:type="pct"/>
            <w:noWrap w:val="0"/>
            <w:vAlign w:val="top"/>
          </w:tcPr>
          <w:p w14:paraId="2583969C">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r>
      <w:tr w14:paraId="5DFDDA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132C9813">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678" w:type="pct"/>
            <w:noWrap w:val="0"/>
            <w:vAlign w:val="center"/>
          </w:tcPr>
          <w:p w14:paraId="5E5F78A4">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default" w:ascii="宋体" w:hAnsi="宋体" w:eastAsia="宋体" w:cs="Times New Roman"/>
                <w:color w:val="auto"/>
                <w:sz w:val="32"/>
                <w:szCs w:val="21"/>
                <w:lang w:val="en-US" w:eastAsia="zh-CN"/>
              </w:rPr>
            </w:pPr>
          </w:p>
        </w:tc>
        <w:tc>
          <w:tcPr>
            <w:tcW w:w="460" w:type="pct"/>
            <w:noWrap w:val="0"/>
            <w:vAlign w:val="top"/>
          </w:tcPr>
          <w:p w14:paraId="0E61BD12">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45" w:type="pct"/>
            <w:noWrap w:val="0"/>
            <w:vAlign w:val="top"/>
          </w:tcPr>
          <w:p w14:paraId="0E323076">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63" w:type="pct"/>
            <w:noWrap w:val="0"/>
            <w:vAlign w:val="top"/>
          </w:tcPr>
          <w:p w14:paraId="6D9DE91C">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84" w:type="pct"/>
            <w:noWrap w:val="0"/>
            <w:vAlign w:val="top"/>
          </w:tcPr>
          <w:p w14:paraId="6F8036FF">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69" w:type="pct"/>
            <w:noWrap w:val="0"/>
            <w:vAlign w:val="center"/>
          </w:tcPr>
          <w:p w14:paraId="508873D1">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637" w:type="pct"/>
            <w:noWrap w:val="0"/>
            <w:vAlign w:val="center"/>
          </w:tcPr>
          <w:p w14:paraId="2D0C8628">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747" w:type="pct"/>
            <w:noWrap w:val="0"/>
            <w:vAlign w:val="top"/>
          </w:tcPr>
          <w:p w14:paraId="3A327B41">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r>
      <w:tr w14:paraId="018A75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47DAD22A">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678" w:type="pct"/>
            <w:noWrap w:val="0"/>
            <w:vAlign w:val="center"/>
          </w:tcPr>
          <w:p w14:paraId="59DEF34F">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r>
              <w:rPr>
                <w:rFonts w:hint="eastAsia" w:ascii="宋体" w:hAnsi="宋体" w:eastAsia="仿宋_GB2312" w:cs="Times New Roman"/>
                <w:color w:val="auto"/>
                <w:sz w:val="32"/>
                <w:szCs w:val="21"/>
              </w:rPr>
              <w:t>合计</w:t>
            </w:r>
          </w:p>
        </w:tc>
        <w:tc>
          <w:tcPr>
            <w:tcW w:w="460" w:type="pct"/>
            <w:noWrap w:val="0"/>
            <w:vAlign w:val="top"/>
          </w:tcPr>
          <w:p w14:paraId="06BB2120">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45" w:type="pct"/>
            <w:noWrap w:val="0"/>
            <w:vAlign w:val="top"/>
          </w:tcPr>
          <w:p w14:paraId="666518D5">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63" w:type="pct"/>
            <w:noWrap w:val="0"/>
            <w:vAlign w:val="top"/>
          </w:tcPr>
          <w:p w14:paraId="6A3A6232">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84" w:type="pct"/>
            <w:noWrap w:val="0"/>
            <w:vAlign w:val="top"/>
          </w:tcPr>
          <w:p w14:paraId="1B555125">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69" w:type="pct"/>
            <w:noWrap w:val="0"/>
            <w:vAlign w:val="center"/>
          </w:tcPr>
          <w:p w14:paraId="2571E386">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637" w:type="pct"/>
            <w:noWrap w:val="0"/>
            <w:vAlign w:val="center"/>
          </w:tcPr>
          <w:p w14:paraId="1416B885">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747" w:type="pct"/>
            <w:noWrap w:val="0"/>
            <w:vAlign w:val="top"/>
          </w:tcPr>
          <w:p w14:paraId="10397ED3">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r>
    </w:tbl>
    <w:p w14:paraId="07B705C8">
      <w:pPr>
        <w:spacing w:line="360" w:lineRule="exact"/>
        <w:ind w:firstLine="241" w:firstLineChars="100"/>
        <w:rPr>
          <w:rFonts w:hint="eastAsia" w:ascii="宋体" w:hAnsi="宋体" w:eastAsia="宋体" w:cs="宋体"/>
          <w:b/>
          <w:color w:val="auto"/>
          <w:sz w:val="24"/>
          <w:szCs w:val="24"/>
        </w:rPr>
      </w:pPr>
    </w:p>
    <w:p w14:paraId="33784E98">
      <w:pPr>
        <w:keepNext w:val="0"/>
        <w:keepLines w:val="0"/>
        <w:pageBreakBefore w:val="0"/>
        <w:widowControl w:val="0"/>
        <w:kinsoku/>
        <w:wordWrap/>
        <w:overflowPunct/>
        <w:topLinePunct/>
        <w:autoSpaceDE/>
        <w:autoSpaceDN/>
        <w:bidi w:val="0"/>
        <w:adjustRightInd w:val="0"/>
        <w:snapToGrid w:val="0"/>
        <w:spacing w:line="360" w:lineRule="auto"/>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报价金额合计：小写：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大写：</w:t>
      </w:r>
      <w:r>
        <w:rPr>
          <w:rFonts w:hint="eastAsia" w:ascii="宋体" w:hAnsi="宋体" w:eastAsia="宋体" w:cs="宋体"/>
          <w:color w:val="auto"/>
          <w:sz w:val="24"/>
          <w:szCs w:val="24"/>
          <w:u w:val="single"/>
        </w:rPr>
        <w:t xml:space="preserve">         </w:t>
      </w:r>
    </w:p>
    <w:p w14:paraId="4C495904">
      <w:pPr>
        <w:adjustRightInd w:val="0"/>
        <w:snapToGrid w:val="0"/>
        <w:spacing w:line="440" w:lineRule="exact"/>
        <w:ind w:left="-88" w:leftChars="-42"/>
        <w:rPr>
          <w:rFonts w:hint="eastAsia" w:ascii="宋体" w:hAnsi="宋体" w:eastAsia="宋体" w:cs="宋体"/>
          <w:color w:val="auto"/>
          <w:sz w:val="24"/>
          <w:szCs w:val="24"/>
        </w:rPr>
      </w:pPr>
      <w:r>
        <w:rPr>
          <w:rFonts w:hint="eastAsia" w:ascii="宋体" w:hAnsi="宋体" w:eastAsia="宋体" w:cs="宋体"/>
          <w:color w:val="auto"/>
          <w:sz w:val="24"/>
          <w:szCs w:val="24"/>
        </w:rPr>
        <w:t>说明：</w:t>
      </w:r>
    </w:p>
    <w:p w14:paraId="7BDB427A">
      <w:pPr>
        <w:widowControl w:val="0"/>
        <w:spacing w:after="120"/>
        <w:ind w:firstLine="240" w:firstLineChars="1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本表包含邀标文件《采购需求》或其他部分对该项目所有要求的详细报价。“合计”及“报价金额合计”应与附投标承诺汇总表“报价”一致；栏目“单价”为全费用综合包干单价，本包含设备及材料购置、产品运输保险保管、安装调试、通过验收、培训、质保期免费保修维护等所有人工、管理、财务、税金、政策性文件规定及合同包含的所有风险、责任等各项所有应有费用以及投标人认为需要的其它费用等一切费用；并应包含从项目中标起到验收止(含保修期）所发生的一切费用。</w:t>
      </w:r>
    </w:p>
    <w:p w14:paraId="584B8753">
      <w:pPr>
        <w:adjustRightInd w:val="0"/>
        <w:snapToGrid w:val="0"/>
        <w:spacing w:line="360" w:lineRule="auto"/>
        <w:jc w:val="center"/>
        <w:rPr>
          <w:rFonts w:hint="eastAsia" w:ascii="宋体" w:hAnsi="宋体" w:eastAsia="宋体" w:cs="宋体"/>
          <w:b/>
          <w:color w:val="auto"/>
          <w:sz w:val="32"/>
          <w:szCs w:val="32"/>
        </w:rPr>
      </w:pPr>
    </w:p>
    <w:p w14:paraId="72FC5831">
      <w:pPr>
        <w:adjustRightInd w:val="0"/>
        <w:snapToGrid w:val="0"/>
        <w:spacing w:line="360" w:lineRule="auto"/>
        <w:jc w:val="center"/>
        <w:rPr>
          <w:rFonts w:hint="eastAsia" w:ascii="宋体" w:hAnsi="宋体" w:eastAsia="宋体" w:cs="宋体"/>
          <w:b/>
          <w:color w:val="auto"/>
          <w:sz w:val="32"/>
          <w:szCs w:val="32"/>
        </w:rPr>
      </w:pPr>
    </w:p>
    <w:p w14:paraId="54512009">
      <w:pPr>
        <w:adjustRightInd w:val="0"/>
        <w:snapToGrid w:val="0"/>
        <w:spacing w:line="360" w:lineRule="auto"/>
        <w:jc w:val="center"/>
        <w:rPr>
          <w:rFonts w:hint="eastAsia" w:ascii="宋体" w:hAnsi="宋体" w:eastAsia="宋体" w:cs="宋体"/>
          <w:b/>
          <w:color w:val="auto"/>
          <w:sz w:val="32"/>
          <w:szCs w:val="32"/>
        </w:rPr>
      </w:pPr>
    </w:p>
    <w:p w14:paraId="50CBAA8A">
      <w:pPr>
        <w:adjustRightInd w:val="0"/>
        <w:snapToGrid w:val="0"/>
        <w:spacing w:line="360" w:lineRule="auto"/>
        <w:jc w:val="center"/>
        <w:rPr>
          <w:rFonts w:hint="eastAsia" w:ascii="宋体" w:hAnsi="宋体" w:eastAsia="宋体" w:cs="宋体"/>
          <w:b/>
          <w:color w:val="auto"/>
          <w:sz w:val="32"/>
          <w:szCs w:val="32"/>
        </w:rPr>
      </w:pPr>
    </w:p>
    <w:p w14:paraId="1FEF76FF">
      <w:pPr>
        <w:adjustRightInd w:val="0"/>
        <w:snapToGrid w:val="0"/>
        <w:spacing w:line="360" w:lineRule="auto"/>
        <w:jc w:val="center"/>
        <w:rPr>
          <w:rFonts w:hint="eastAsia" w:ascii="宋体" w:hAnsi="宋体" w:eastAsia="宋体" w:cs="宋体"/>
          <w:b/>
          <w:color w:val="auto"/>
          <w:sz w:val="32"/>
          <w:szCs w:val="32"/>
        </w:rPr>
      </w:pPr>
    </w:p>
    <w:p w14:paraId="3CF3900D">
      <w:pPr>
        <w:adjustRightInd w:val="0"/>
        <w:snapToGrid w:val="0"/>
        <w:spacing w:line="360" w:lineRule="auto"/>
        <w:jc w:val="center"/>
        <w:rPr>
          <w:rFonts w:hint="eastAsia" w:ascii="宋体" w:hAnsi="宋体" w:eastAsia="宋体" w:cs="宋体"/>
          <w:b/>
          <w:color w:val="auto"/>
          <w:sz w:val="32"/>
          <w:szCs w:val="32"/>
        </w:rPr>
      </w:pPr>
    </w:p>
    <w:p w14:paraId="7070A8F6">
      <w:pPr>
        <w:adjustRightInd w:val="0"/>
        <w:snapToGrid w:val="0"/>
        <w:spacing w:line="360" w:lineRule="auto"/>
        <w:jc w:val="both"/>
        <w:rPr>
          <w:rFonts w:hint="eastAsia" w:ascii="宋体" w:hAnsi="宋体" w:eastAsia="宋体" w:cs="宋体"/>
          <w:b/>
          <w:color w:val="auto"/>
          <w:sz w:val="32"/>
          <w:szCs w:val="32"/>
        </w:rPr>
      </w:pPr>
    </w:p>
    <w:p w14:paraId="1E044F18">
      <w:pPr>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br w:type="page"/>
      </w:r>
    </w:p>
    <w:p w14:paraId="15112388">
      <w:pPr>
        <w:adjustRightInd w:val="0"/>
        <w:snapToGrid w:val="0"/>
        <w:spacing w:line="360" w:lineRule="auto"/>
        <w:jc w:val="center"/>
        <w:rPr>
          <w:rFonts w:ascii="黑体" w:hAnsi="宋体" w:eastAsia="黑体" w:cs="Times New Roman"/>
          <w:b/>
          <w:color w:val="auto"/>
          <w:sz w:val="30"/>
          <w:szCs w:val="30"/>
        </w:rPr>
      </w:pPr>
      <w:r>
        <w:rPr>
          <w:rFonts w:hint="eastAsia" w:ascii="宋体" w:hAnsi="宋体" w:eastAsia="宋体" w:cs="宋体"/>
          <w:b/>
          <w:color w:val="auto"/>
          <w:sz w:val="32"/>
          <w:szCs w:val="32"/>
          <w:lang w:val="en-US" w:eastAsia="zh-CN"/>
        </w:rPr>
        <w:t>三</w:t>
      </w:r>
      <w:r>
        <w:rPr>
          <w:rFonts w:hint="eastAsia" w:ascii="宋体" w:hAnsi="宋体" w:eastAsia="宋体" w:cs="宋体"/>
          <w:b/>
          <w:color w:val="auto"/>
          <w:sz w:val="32"/>
          <w:szCs w:val="32"/>
        </w:rPr>
        <w:t>、</w:t>
      </w:r>
      <w:r>
        <w:rPr>
          <w:rFonts w:hint="eastAsia" w:ascii="宋体" w:hAnsi="宋体" w:eastAsia="宋体" w:cs="宋体"/>
          <w:b/>
          <w:color w:val="auto"/>
          <w:sz w:val="32"/>
          <w:szCs w:val="32"/>
          <w:lang w:val="en-US" w:eastAsia="zh-CN"/>
        </w:rPr>
        <w:t>货物/</w:t>
      </w:r>
      <w:r>
        <w:rPr>
          <w:rFonts w:hint="eastAsia" w:ascii="黑体" w:hAnsi="宋体" w:eastAsia="黑体" w:cs="Times New Roman"/>
          <w:b/>
          <w:color w:val="auto"/>
          <w:sz w:val="30"/>
          <w:szCs w:val="30"/>
        </w:rPr>
        <w:t>服务说明</w:t>
      </w:r>
    </w:p>
    <w:p w14:paraId="6BFB344A">
      <w:pPr>
        <w:adjustRightInd w:val="0"/>
        <w:snapToGrid w:val="0"/>
        <w:ind w:left="-88" w:leftChars="-42" w:firstLine="281" w:firstLineChars="100"/>
        <w:jc w:val="center"/>
        <w:rPr>
          <w:rFonts w:ascii="宋体" w:hAnsi="宋体" w:eastAsia="宋体" w:cs="Times New Roman"/>
          <w:b/>
          <w:bCs/>
          <w:color w:val="auto"/>
          <w:sz w:val="28"/>
          <w:szCs w:val="28"/>
        </w:rPr>
      </w:pPr>
    </w:p>
    <w:p w14:paraId="4A85CFB6">
      <w:pPr>
        <w:adjustRightInd w:val="0"/>
        <w:snapToGrid w:val="0"/>
        <w:ind w:left="-88" w:leftChars="-42" w:firstLine="210" w:firstLineChars="100"/>
        <w:rPr>
          <w:rFonts w:ascii="宋体" w:hAnsi="宋体" w:eastAsia="宋体" w:cs="Times New Roman"/>
          <w:bCs/>
          <w:color w:val="auto"/>
          <w:sz w:val="21"/>
          <w:szCs w:val="21"/>
        </w:rPr>
      </w:pPr>
    </w:p>
    <w:p w14:paraId="02D40EC3">
      <w:pPr>
        <w:adjustRightInd w:val="0"/>
        <w:snapToGrid w:val="0"/>
        <w:ind w:left="-88" w:leftChars="-42" w:firstLine="210" w:firstLineChars="100"/>
        <w:rPr>
          <w:rFonts w:ascii="宋体" w:hAnsi="宋体" w:eastAsia="宋体" w:cs="Times New Roman"/>
          <w:color w:val="auto"/>
          <w:sz w:val="21"/>
          <w:szCs w:val="21"/>
        </w:rPr>
      </w:pPr>
    </w:p>
    <w:p w14:paraId="001AA8A5">
      <w:pPr>
        <w:adjustRightInd w:val="0"/>
        <w:snapToGrid w:val="0"/>
        <w:ind w:left="-88" w:leftChars="-42"/>
        <w:outlineLvl w:val="0"/>
        <w:rPr>
          <w:rFonts w:hint="eastAsia" w:ascii="宋体" w:hAnsi="宋体" w:eastAsia="宋体" w:cs="宋体"/>
          <w:bCs/>
          <w:color w:val="auto"/>
          <w:sz w:val="24"/>
          <w:szCs w:val="24"/>
        </w:rPr>
      </w:pPr>
    </w:p>
    <w:p w14:paraId="04BEEDA1">
      <w:pPr>
        <w:adjustRightInd w:val="0"/>
        <w:snapToGrid w:val="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投标人应</w:t>
      </w:r>
      <w:r>
        <w:rPr>
          <w:rFonts w:hint="eastAsia" w:ascii="宋体" w:hAnsi="宋体" w:eastAsia="宋体" w:cs="宋体"/>
          <w:color w:val="auto"/>
          <w:sz w:val="24"/>
          <w:szCs w:val="24"/>
        </w:rPr>
        <w:t>根据</w:t>
      </w:r>
      <w:r>
        <w:rPr>
          <w:rFonts w:hint="eastAsia" w:ascii="宋体" w:hAnsi="宋体" w:eastAsia="宋体" w:cs="宋体"/>
          <w:color w:val="auto"/>
          <w:sz w:val="24"/>
          <w:szCs w:val="24"/>
          <w:lang w:val="en-US" w:eastAsia="zh-CN"/>
        </w:rPr>
        <w:t>采购需求编制货物说明/</w:t>
      </w:r>
      <w:r>
        <w:rPr>
          <w:rFonts w:hint="eastAsia" w:ascii="宋体" w:hAnsi="宋体" w:eastAsia="宋体" w:cs="宋体"/>
          <w:color w:val="auto"/>
          <w:sz w:val="24"/>
          <w:szCs w:val="24"/>
        </w:rPr>
        <w:t>服务方案或服务大纲。</w:t>
      </w:r>
      <w:r>
        <w:rPr>
          <w:rFonts w:hint="eastAsia" w:ascii="宋体" w:hAnsi="宋体" w:eastAsia="宋体" w:cs="宋体"/>
          <w:color w:val="auto"/>
          <w:sz w:val="24"/>
          <w:szCs w:val="24"/>
          <w:lang w:val="en-US" w:eastAsia="zh-CN"/>
        </w:rPr>
        <w:t>格式自拟。</w:t>
      </w:r>
    </w:p>
    <w:p w14:paraId="55AEDD53">
      <w:pPr>
        <w:adjustRightInd w:val="0"/>
        <w:snapToGrid w:val="0"/>
        <w:rPr>
          <w:rFonts w:hint="eastAsia" w:ascii="宋体" w:hAnsi="宋体" w:eastAsia="宋体" w:cs="宋体"/>
          <w:color w:val="auto"/>
          <w:sz w:val="24"/>
          <w:szCs w:val="24"/>
        </w:rPr>
      </w:pPr>
    </w:p>
    <w:p w14:paraId="5E1E8B2A">
      <w:pPr>
        <w:adjustRightInd w:val="0"/>
        <w:snapToGrid w:val="0"/>
        <w:rPr>
          <w:rFonts w:hint="eastAsia" w:ascii="宋体" w:hAnsi="宋体" w:eastAsia="宋体" w:cs="宋体"/>
          <w:color w:val="auto"/>
          <w:sz w:val="24"/>
          <w:szCs w:val="24"/>
        </w:rPr>
      </w:pPr>
    </w:p>
    <w:p w14:paraId="26AD4AA3">
      <w:pPr>
        <w:adjustRightInd w:val="0"/>
        <w:snapToGrid w:val="0"/>
        <w:rPr>
          <w:rFonts w:hint="eastAsia" w:ascii="宋体" w:hAnsi="宋体" w:eastAsia="宋体" w:cs="宋体"/>
          <w:color w:val="auto"/>
          <w:sz w:val="24"/>
          <w:szCs w:val="24"/>
        </w:rPr>
      </w:pPr>
    </w:p>
    <w:p w14:paraId="140240A7">
      <w:pPr>
        <w:adjustRightInd w:val="0"/>
        <w:snapToGrid w:val="0"/>
        <w:spacing w:line="360" w:lineRule="auto"/>
        <w:outlineLvl w:val="0"/>
        <w:rPr>
          <w:rFonts w:hint="eastAsia" w:ascii="宋体" w:hAnsi="宋体" w:eastAsia="宋体" w:cs="宋体"/>
          <w:bCs/>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名称：</w:t>
      </w:r>
    </w:p>
    <w:p w14:paraId="09296165">
      <w:pPr>
        <w:adjustRightInd w:val="0"/>
        <w:snapToGrid w:val="0"/>
        <w:spacing w:line="36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w:t>
      </w:r>
    </w:p>
    <w:p w14:paraId="66E50367">
      <w:pPr>
        <w:spacing w:line="380" w:lineRule="exact"/>
        <w:rPr>
          <w:rFonts w:hint="eastAsia" w:ascii="宋体" w:hAnsi="宋体" w:eastAsia="宋体" w:cs="Times New Roman"/>
          <w:color w:val="auto"/>
          <w:sz w:val="21"/>
          <w:szCs w:val="21"/>
        </w:rPr>
      </w:pPr>
      <w:r>
        <w:rPr>
          <w:rFonts w:hint="eastAsia" w:ascii="宋体" w:hAnsi="宋体" w:eastAsia="宋体" w:cs="宋体"/>
          <w:color w:val="auto"/>
          <w:sz w:val="24"/>
          <w:szCs w:val="24"/>
        </w:rPr>
        <w:t>日 期 ：  年  月  日</w:t>
      </w:r>
    </w:p>
    <w:p w14:paraId="018A1B4E">
      <w:pPr>
        <w:adjustRightInd w:val="0"/>
        <w:snapToGrid w:val="0"/>
        <w:spacing w:line="360" w:lineRule="auto"/>
        <w:outlineLvl w:val="0"/>
        <w:rPr>
          <w:rFonts w:hint="default" w:ascii="宋体" w:hAnsi="宋体" w:eastAsia="宋体" w:cs="宋体"/>
          <w:color w:val="auto"/>
          <w:sz w:val="24"/>
          <w:szCs w:val="24"/>
          <w:lang w:val="en-US" w:eastAsia="zh-CN"/>
        </w:rPr>
      </w:pPr>
      <w:r>
        <w:rPr>
          <w:rFonts w:hint="eastAsia" w:ascii="宋体" w:hAnsi="宋体" w:eastAsia="宋体" w:cs="Times New Roman"/>
          <w:color w:val="auto"/>
          <w:sz w:val="21"/>
          <w:szCs w:val="21"/>
        </w:rPr>
        <w:br w:type="page"/>
      </w:r>
    </w:p>
    <w:p w14:paraId="5F1C8A94">
      <w:pPr>
        <w:adjustRightInd w:val="0"/>
        <w:snapToGrid w:val="0"/>
        <w:spacing w:line="360" w:lineRule="auto"/>
        <w:jc w:val="center"/>
        <w:outlineLvl w:val="0"/>
        <w:rPr>
          <w:rFonts w:hint="eastAsia" w:ascii="宋体" w:hAnsi="宋体" w:eastAsia="宋体" w:cs="宋体"/>
          <w:b/>
          <w:color w:val="auto"/>
          <w:sz w:val="32"/>
          <w:szCs w:val="32"/>
        </w:rPr>
      </w:pPr>
      <w:r>
        <w:rPr>
          <w:rFonts w:hint="eastAsia" w:ascii="宋体" w:hAnsi="宋体" w:eastAsia="宋体" w:cs="Times New Roman"/>
          <w:color w:val="auto"/>
          <w:sz w:val="21"/>
          <w:szCs w:val="21"/>
        </w:rPr>
        <w:t xml:space="preserve">          </w:t>
      </w:r>
      <w:r>
        <w:rPr>
          <w:rFonts w:hint="eastAsia" w:ascii="宋体" w:hAnsi="宋体" w:eastAsia="宋体" w:cs="宋体"/>
          <w:b/>
          <w:color w:val="auto"/>
          <w:sz w:val="32"/>
          <w:szCs w:val="32"/>
        </w:rPr>
        <w:t xml:space="preserve">  </w:t>
      </w:r>
      <w:r>
        <w:rPr>
          <w:rFonts w:hint="eastAsia" w:ascii="宋体" w:hAnsi="宋体" w:eastAsia="宋体" w:cs="宋体"/>
          <w:b/>
          <w:color w:val="auto"/>
          <w:sz w:val="32"/>
          <w:szCs w:val="32"/>
          <w:lang w:val="en-US" w:eastAsia="zh-CN"/>
        </w:rPr>
        <w:t>四、商务/技术</w:t>
      </w:r>
      <w:r>
        <w:rPr>
          <w:rFonts w:hint="eastAsia" w:ascii="宋体" w:hAnsi="宋体" w:eastAsia="宋体" w:cs="宋体"/>
          <w:b/>
          <w:color w:val="auto"/>
          <w:sz w:val="32"/>
          <w:szCs w:val="32"/>
        </w:rPr>
        <w:t>响应</w:t>
      </w:r>
      <w:r>
        <w:rPr>
          <w:rFonts w:hint="eastAsia" w:ascii="宋体" w:hAnsi="宋体" w:eastAsia="宋体" w:cs="宋体"/>
          <w:b/>
          <w:color w:val="auto"/>
          <w:sz w:val="32"/>
          <w:szCs w:val="32"/>
          <w:lang w:val="en-US" w:eastAsia="zh-CN"/>
        </w:rPr>
        <w:t>/</w:t>
      </w:r>
      <w:r>
        <w:rPr>
          <w:rFonts w:hint="eastAsia" w:ascii="宋体" w:hAnsi="宋体" w:eastAsia="宋体" w:cs="宋体"/>
          <w:b/>
          <w:color w:val="auto"/>
          <w:sz w:val="32"/>
          <w:szCs w:val="32"/>
        </w:rPr>
        <w:t>偏离表</w:t>
      </w:r>
    </w:p>
    <w:tbl>
      <w:tblPr>
        <w:tblStyle w:val="8"/>
        <w:tblW w:w="9985"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916"/>
        <w:gridCol w:w="2548"/>
        <w:gridCol w:w="2247"/>
        <w:gridCol w:w="2177"/>
        <w:gridCol w:w="1276"/>
        <w:gridCol w:w="821"/>
      </w:tblGrid>
      <w:tr w14:paraId="47082E1F">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double" w:color="auto" w:sz="4" w:space="0"/>
              <w:left w:val="double" w:color="auto" w:sz="4" w:space="0"/>
              <w:bottom w:val="single" w:color="auto" w:sz="6" w:space="0"/>
              <w:right w:val="single" w:color="auto" w:sz="6" w:space="0"/>
            </w:tcBorders>
            <w:noWrap w:val="0"/>
            <w:vAlign w:val="center"/>
          </w:tcPr>
          <w:p w14:paraId="221A3259">
            <w:pPr>
              <w:adjustRightInd w:val="0"/>
              <w:snapToGrid w:val="0"/>
              <w:ind w:left="-88"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序号</w:t>
            </w:r>
          </w:p>
        </w:tc>
        <w:tc>
          <w:tcPr>
            <w:tcW w:w="2548" w:type="dxa"/>
            <w:tcBorders>
              <w:top w:val="double" w:color="auto" w:sz="4" w:space="0"/>
              <w:left w:val="single" w:color="auto" w:sz="6" w:space="0"/>
              <w:bottom w:val="single" w:color="auto" w:sz="6" w:space="0"/>
              <w:right w:val="single" w:color="auto" w:sz="6" w:space="0"/>
            </w:tcBorders>
            <w:noWrap w:val="0"/>
            <w:vAlign w:val="center"/>
          </w:tcPr>
          <w:p w14:paraId="0CB8B19E">
            <w:pPr>
              <w:adjustRightInd w:val="0"/>
              <w:snapToGrid w:val="0"/>
              <w:ind w:left="-88"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采购文件条目号</w:t>
            </w:r>
          </w:p>
        </w:tc>
        <w:tc>
          <w:tcPr>
            <w:tcW w:w="2247" w:type="dxa"/>
            <w:tcBorders>
              <w:top w:val="double" w:color="auto" w:sz="4" w:space="0"/>
              <w:left w:val="single" w:color="auto" w:sz="6" w:space="0"/>
              <w:bottom w:val="single" w:color="auto" w:sz="6" w:space="0"/>
              <w:right w:val="single" w:color="auto" w:sz="6" w:space="0"/>
            </w:tcBorders>
            <w:noWrap w:val="0"/>
            <w:vAlign w:val="center"/>
          </w:tcPr>
          <w:p w14:paraId="1064298D">
            <w:pPr>
              <w:adjustRightInd w:val="0"/>
              <w:snapToGrid w:val="0"/>
              <w:ind w:left="-88" w:leftChars="-42" w:right="-94" w:rightChars="-45"/>
              <w:jc w:val="center"/>
              <w:rPr>
                <w:rFonts w:ascii="宋体" w:hAnsi="宋体" w:eastAsia="宋体" w:cs="Times New Roman"/>
                <w:color w:val="auto"/>
                <w:sz w:val="24"/>
                <w:szCs w:val="24"/>
              </w:rPr>
            </w:pPr>
            <w:r>
              <w:rPr>
                <w:rFonts w:hint="eastAsia" w:ascii="宋体" w:hAnsi="宋体" w:eastAsia="宋体" w:cs="Times New Roman"/>
                <w:color w:val="auto"/>
                <w:sz w:val="24"/>
                <w:szCs w:val="24"/>
              </w:rPr>
              <w:t>采购文件的商务</w:t>
            </w:r>
            <w:r>
              <w:rPr>
                <w:rFonts w:hint="eastAsia" w:ascii="宋体" w:hAnsi="宋体" w:eastAsia="宋体" w:cs="Times New Roman"/>
                <w:color w:val="auto"/>
                <w:sz w:val="24"/>
                <w:szCs w:val="24"/>
                <w:lang w:val="en-US" w:eastAsia="zh-CN"/>
              </w:rPr>
              <w:t>/技术</w:t>
            </w:r>
            <w:r>
              <w:rPr>
                <w:rFonts w:hint="eastAsia" w:ascii="宋体" w:hAnsi="宋体" w:eastAsia="宋体" w:cs="Times New Roman"/>
                <w:color w:val="auto"/>
                <w:sz w:val="24"/>
                <w:szCs w:val="24"/>
              </w:rPr>
              <w:t>条款</w:t>
            </w:r>
          </w:p>
        </w:tc>
        <w:tc>
          <w:tcPr>
            <w:tcW w:w="2177" w:type="dxa"/>
            <w:tcBorders>
              <w:top w:val="double" w:color="auto" w:sz="4" w:space="0"/>
              <w:left w:val="single" w:color="auto" w:sz="6" w:space="0"/>
              <w:bottom w:val="single" w:color="auto" w:sz="6" w:space="0"/>
              <w:right w:val="single" w:color="auto" w:sz="6" w:space="0"/>
            </w:tcBorders>
            <w:noWrap w:val="0"/>
            <w:vAlign w:val="center"/>
          </w:tcPr>
          <w:p w14:paraId="0449C95D">
            <w:pPr>
              <w:adjustRightInd w:val="0"/>
              <w:snapToGrid w:val="0"/>
              <w:ind w:left="-88"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投标文件的商务</w:t>
            </w:r>
            <w:r>
              <w:rPr>
                <w:rFonts w:hint="eastAsia" w:ascii="宋体" w:hAnsi="宋体" w:eastAsia="宋体" w:cs="Times New Roman"/>
                <w:color w:val="auto"/>
                <w:sz w:val="24"/>
                <w:szCs w:val="24"/>
                <w:lang w:val="en-US" w:eastAsia="zh-CN"/>
              </w:rPr>
              <w:t>/技术</w:t>
            </w:r>
            <w:r>
              <w:rPr>
                <w:rFonts w:hint="eastAsia" w:ascii="宋体" w:hAnsi="宋体" w:eastAsia="宋体" w:cs="Times New Roman"/>
                <w:color w:val="auto"/>
                <w:sz w:val="24"/>
                <w:szCs w:val="24"/>
              </w:rPr>
              <w:t>条款</w:t>
            </w:r>
          </w:p>
        </w:tc>
        <w:tc>
          <w:tcPr>
            <w:tcW w:w="1276" w:type="dxa"/>
            <w:tcBorders>
              <w:top w:val="double" w:color="auto" w:sz="4" w:space="0"/>
              <w:left w:val="single" w:color="auto" w:sz="6" w:space="0"/>
              <w:bottom w:val="single" w:color="auto" w:sz="6" w:space="0"/>
              <w:right w:val="single" w:color="auto" w:sz="6" w:space="0"/>
            </w:tcBorders>
            <w:noWrap w:val="0"/>
            <w:vAlign w:val="center"/>
          </w:tcPr>
          <w:p w14:paraId="25DD9DD0">
            <w:pPr>
              <w:adjustRightInd w:val="0"/>
              <w:snapToGrid w:val="0"/>
              <w:ind w:left="-88"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响应与偏离</w:t>
            </w:r>
          </w:p>
        </w:tc>
        <w:tc>
          <w:tcPr>
            <w:tcW w:w="821" w:type="dxa"/>
            <w:tcBorders>
              <w:top w:val="double" w:color="auto" w:sz="4" w:space="0"/>
              <w:left w:val="single" w:color="auto" w:sz="6" w:space="0"/>
              <w:bottom w:val="single" w:color="auto" w:sz="6" w:space="0"/>
              <w:right w:val="double" w:color="auto" w:sz="4" w:space="0"/>
            </w:tcBorders>
            <w:noWrap w:val="0"/>
            <w:vAlign w:val="center"/>
          </w:tcPr>
          <w:p w14:paraId="563A0E98">
            <w:pPr>
              <w:adjustRightInd w:val="0"/>
              <w:snapToGrid w:val="0"/>
              <w:ind w:left="-88"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说明</w:t>
            </w:r>
          </w:p>
        </w:tc>
      </w:tr>
      <w:tr w14:paraId="75F65651">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19109567">
            <w:pPr>
              <w:adjustRightInd w:val="0"/>
              <w:snapToGrid w:val="0"/>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2B7751F8">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7DB5ED01">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38744415">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6B337E7A">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2BA5A5F2">
            <w:pPr>
              <w:adjustRightInd w:val="0"/>
              <w:snapToGrid w:val="0"/>
              <w:ind w:left="-88" w:leftChars="-42"/>
              <w:jc w:val="center"/>
              <w:rPr>
                <w:rFonts w:ascii="宋体" w:hAnsi="宋体" w:eastAsia="宋体" w:cs="Times New Roman"/>
                <w:color w:val="auto"/>
                <w:sz w:val="24"/>
                <w:szCs w:val="24"/>
              </w:rPr>
            </w:pPr>
          </w:p>
        </w:tc>
      </w:tr>
      <w:tr w14:paraId="3B1B8480">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2A593AAA">
            <w:pPr>
              <w:adjustRightInd w:val="0"/>
              <w:snapToGrid w:val="0"/>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26034709">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656DAA97">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5C06490E">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1061247F">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72CD5FCA">
            <w:pPr>
              <w:adjustRightInd w:val="0"/>
              <w:snapToGrid w:val="0"/>
              <w:ind w:left="-88" w:leftChars="-42"/>
              <w:jc w:val="center"/>
              <w:rPr>
                <w:rFonts w:ascii="宋体" w:hAnsi="宋体" w:eastAsia="宋体" w:cs="Times New Roman"/>
                <w:color w:val="auto"/>
                <w:sz w:val="24"/>
                <w:szCs w:val="24"/>
              </w:rPr>
            </w:pPr>
          </w:p>
        </w:tc>
      </w:tr>
      <w:tr w14:paraId="0EFBBA65">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061627A8">
            <w:pPr>
              <w:adjustRightInd w:val="0"/>
              <w:snapToGrid w:val="0"/>
              <w:ind w:left="-88" w:leftChars="-42"/>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7727BE48">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660AD859">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5B09DAD0">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03882965">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54A1F148">
            <w:pPr>
              <w:adjustRightInd w:val="0"/>
              <w:snapToGrid w:val="0"/>
              <w:ind w:left="-88" w:leftChars="-42"/>
              <w:jc w:val="center"/>
              <w:rPr>
                <w:rFonts w:ascii="宋体" w:hAnsi="宋体" w:eastAsia="宋体" w:cs="Times New Roman"/>
                <w:color w:val="auto"/>
                <w:sz w:val="24"/>
                <w:szCs w:val="24"/>
              </w:rPr>
            </w:pPr>
          </w:p>
        </w:tc>
      </w:tr>
      <w:tr w14:paraId="5894ADAE">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3A5C33AA">
            <w:pPr>
              <w:adjustRightInd w:val="0"/>
              <w:snapToGrid w:val="0"/>
              <w:ind w:left="-88" w:leftChars="-42"/>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10143F37">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103E32E2">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35BBCA86">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586B3201">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62E2EC43">
            <w:pPr>
              <w:adjustRightInd w:val="0"/>
              <w:snapToGrid w:val="0"/>
              <w:ind w:left="-88" w:leftChars="-42"/>
              <w:jc w:val="center"/>
              <w:rPr>
                <w:rFonts w:ascii="宋体" w:hAnsi="宋体" w:eastAsia="宋体" w:cs="Times New Roman"/>
                <w:color w:val="auto"/>
                <w:sz w:val="24"/>
                <w:szCs w:val="24"/>
              </w:rPr>
            </w:pPr>
          </w:p>
        </w:tc>
      </w:tr>
      <w:tr w14:paraId="545BFE8C">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73017A20">
            <w:pPr>
              <w:adjustRightInd w:val="0"/>
              <w:snapToGrid w:val="0"/>
              <w:ind w:left="-88" w:leftChars="-42"/>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5EB6A1BE">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1F52E035">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25CC4079">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036814CB">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6F035DEC">
            <w:pPr>
              <w:adjustRightInd w:val="0"/>
              <w:snapToGrid w:val="0"/>
              <w:ind w:left="-88" w:leftChars="-42"/>
              <w:jc w:val="center"/>
              <w:rPr>
                <w:rFonts w:ascii="宋体" w:hAnsi="宋体" w:eastAsia="宋体" w:cs="Times New Roman"/>
                <w:color w:val="auto"/>
                <w:sz w:val="24"/>
                <w:szCs w:val="24"/>
              </w:rPr>
            </w:pPr>
          </w:p>
        </w:tc>
      </w:tr>
      <w:tr w14:paraId="70B4A851">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double" w:color="auto" w:sz="4" w:space="0"/>
              <w:right w:val="single" w:color="auto" w:sz="6" w:space="0"/>
            </w:tcBorders>
            <w:noWrap w:val="0"/>
            <w:vAlign w:val="center"/>
          </w:tcPr>
          <w:p w14:paraId="500B070C">
            <w:pPr>
              <w:adjustRightInd w:val="0"/>
              <w:snapToGrid w:val="0"/>
              <w:ind w:left="-88" w:leftChars="-42"/>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double" w:color="auto" w:sz="4" w:space="0"/>
              <w:right w:val="single" w:color="auto" w:sz="6" w:space="0"/>
            </w:tcBorders>
            <w:noWrap w:val="0"/>
            <w:vAlign w:val="center"/>
          </w:tcPr>
          <w:p w14:paraId="00E95126">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double" w:color="auto" w:sz="4" w:space="0"/>
              <w:right w:val="single" w:color="auto" w:sz="6" w:space="0"/>
            </w:tcBorders>
            <w:noWrap w:val="0"/>
            <w:vAlign w:val="center"/>
          </w:tcPr>
          <w:p w14:paraId="17CA0034">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double" w:color="auto" w:sz="4" w:space="0"/>
              <w:right w:val="single" w:color="auto" w:sz="6" w:space="0"/>
            </w:tcBorders>
            <w:noWrap w:val="0"/>
            <w:vAlign w:val="center"/>
          </w:tcPr>
          <w:p w14:paraId="07D6B129">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double" w:color="auto" w:sz="4" w:space="0"/>
              <w:right w:val="single" w:color="auto" w:sz="6" w:space="0"/>
            </w:tcBorders>
            <w:noWrap w:val="0"/>
            <w:vAlign w:val="center"/>
          </w:tcPr>
          <w:p w14:paraId="523E8384">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double" w:color="auto" w:sz="4" w:space="0"/>
              <w:right w:val="double" w:color="auto" w:sz="4" w:space="0"/>
            </w:tcBorders>
            <w:noWrap w:val="0"/>
            <w:vAlign w:val="center"/>
          </w:tcPr>
          <w:p w14:paraId="7377FE12">
            <w:pPr>
              <w:adjustRightInd w:val="0"/>
              <w:snapToGrid w:val="0"/>
              <w:ind w:left="-88" w:leftChars="-42"/>
              <w:jc w:val="center"/>
              <w:rPr>
                <w:rFonts w:ascii="宋体" w:hAnsi="宋体" w:eastAsia="宋体" w:cs="Times New Roman"/>
                <w:color w:val="auto"/>
                <w:sz w:val="24"/>
                <w:szCs w:val="24"/>
              </w:rPr>
            </w:pPr>
          </w:p>
        </w:tc>
      </w:tr>
    </w:tbl>
    <w:p w14:paraId="07BB07EE">
      <w:pPr>
        <w:rPr>
          <w:rFonts w:hint="eastAsia" w:ascii="Times New Roman" w:hAnsi="Times New Roman" w:eastAsia="宋体" w:cs="Times New Roman"/>
          <w:color w:val="auto"/>
          <w:sz w:val="24"/>
          <w:szCs w:val="24"/>
        </w:rPr>
      </w:pPr>
    </w:p>
    <w:p w14:paraId="5405EA6F">
      <w:pP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注：如无偏离，则必须注明无偏离。</w:t>
      </w:r>
    </w:p>
    <w:p w14:paraId="632211A1">
      <w:pPr>
        <w:adjustRightInd w:val="0"/>
        <w:snapToGrid w:val="0"/>
        <w:ind w:left="-88" w:leftChars="-42"/>
        <w:rPr>
          <w:rFonts w:ascii="宋体" w:hAnsi="宋体" w:eastAsia="宋体" w:cs="Times New Roman"/>
          <w:color w:val="auto"/>
          <w:sz w:val="24"/>
          <w:szCs w:val="24"/>
        </w:rPr>
      </w:pPr>
    </w:p>
    <w:p w14:paraId="0CF9D7A1">
      <w:pPr>
        <w:adjustRightInd w:val="0"/>
        <w:snapToGrid w:val="0"/>
        <w:ind w:left="-88" w:leftChars="-42"/>
        <w:rPr>
          <w:rFonts w:ascii="宋体" w:hAnsi="宋体" w:eastAsia="宋体" w:cs="Times New Roman"/>
          <w:color w:val="auto"/>
          <w:sz w:val="24"/>
          <w:szCs w:val="24"/>
        </w:rPr>
      </w:pPr>
    </w:p>
    <w:p w14:paraId="0EC6630D">
      <w:pPr>
        <w:adjustRightInd w:val="0"/>
        <w:snapToGrid w:val="0"/>
        <w:ind w:left="-88" w:leftChars="-42"/>
        <w:rPr>
          <w:rFonts w:ascii="宋体" w:hAnsi="宋体" w:eastAsia="宋体" w:cs="Times New Roman"/>
          <w:color w:val="auto"/>
          <w:sz w:val="24"/>
          <w:szCs w:val="24"/>
        </w:rPr>
      </w:pPr>
    </w:p>
    <w:p w14:paraId="1B6E5B67">
      <w:pPr>
        <w:widowControl w:val="0"/>
        <w:ind w:firstLine="480" w:firstLineChars="200"/>
        <w:jc w:val="both"/>
        <w:rPr>
          <w:rFonts w:ascii="宋体" w:hAnsi="宋体" w:eastAsia="宋体" w:cs="Times New Roman"/>
          <w:color w:val="auto"/>
          <w:kern w:val="2"/>
          <w:sz w:val="24"/>
          <w:szCs w:val="24"/>
          <w:lang w:val="en-US" w:eastAsia="zh-CN" w:bidi="ar-SA"/>
        </w:rPr>
      </w:pPr>
    </w:p>
    <w:p w14:paraId="73F04BCD">
      <w:pPr>
        <w:widowControl w:val="0"/>
        <w:ind w:firstLine="480" w:firstLineChars="200"/>
        <w:jc w:val="both"/>
        <w:rPr>
          <w:rFonts w:ascii="宋体" w:hAnsi="宋体" w:eastAsia="宋体" w:cs="Times New Roman"/>
          <w:color w:val="auto"/>
          <w:kern w:val="2"/>
          <w:sz w:val="24"/>
          <w:szCs w:val="24"/>
          <w:lang w:val="en-US" w:eastAsia="zh-CN" w:bidi="ar-SA"/>
        </w:rPr>
      </w:pPr>
    </w:p>
    <w:p w14:paraId="78A572E5">
      <w:pPr>
        <w:adjustRightInd w:val="0"/>
        <w:snapToGrid w:val="0"/>
        <w:spacing w:line="36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名称：</w:t>
      </w:r>
    </w:p>
    <w:p w14:paraId="5FBCC428">
      <w:pPr>
        <w:adjustRightInd w:val="0"/>
        <w:snapToGrid w:val="0"/>
        <w:spacing w:line="36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w:t>
      </w:r>
    </w:p>
    <w:p w14:paraId="06CF6B89">
      <w:pPr>
        <w:adjustRightInd w:val="0"/>
        <w:snapToGrid w:val="0"/>
        <w:spacing w:line="360" w:lineRule="auto"/>
        <w:outlineLvl w:val="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日 期 ：  年  月  日</w:t>
      </w:r>
      <w:r>
        <w:rPr>
          <w:rFonts w:hint="eastAsia" w:ascii="宋体" w:hAnsi="宋体" w:eastAsia="宋体" w:cs="宋体"/>
          <w:color w:val="auto"/>
          <w:sz w:val="24"/>
          <w:szCs w:val="24"/>
          <w:lang w:val="en-US" w:eastAsia="zh-CN"/>
        </w:rPr>
        <w:t xml:space="preserve">  </w:t>
      </w:r>
    </w:p>
    <w:p w14:paraId="0948D223">
      <w:pPr>
        <w:adjustRightInd w:val="0"/>
        <w:snapToGrid w:val="0"/>
        <w:spacing w:line="360" w:lineRule="auto"/>
        <w:outlineLvl w:val="0"/>
        <w:rPr>
          <w:rFonts w:hint="eastAsia" w:ascii="宋体" w:hAnsi="宋体" w:eastAsia="宋体" w:cs="Times New Roman"/>
          <w:color w:val="auto"/>
          <w:sz w:val="21"/>
          <w:szCs w:val="21"/>
        </w:rPr>
      </w:pPr>
      <w:r>
        <w:rPr>
          <w:rFonts w:hint="eastAsia" w:ascii="宋体" w:hAnsi="宋体" w:eastAsia="宋体" w:cs="Times New Roman"/>
          <w:color w:val="auto"/>
          <w:sz w:val="21"/>
          <w:szCs w:val="21"/>
        </w:rPr>
        <w:t xml:space="preserve">             </w:t>
      </w:r>
    </w:p>
    <w:p w14:paraId="24913873">
      <w:pPr>
        <w:spacing w:line="380" w:lineRule="exact"/>
        <w:jc w:val="center"/>
        <w:rPr>
          <w:rFonts w:hint="eastAsia" w:ascii="宋体" w:hAnsi="宋体" w:eastAsia="宋体" w:cs="宋体"/>
          <w:color w:val="auto"/>
          <w:sz w:val="32"/>
          <w:szCs w:val="21"/>
        </w:rPr>
      </w:pPr>
      <w:r>
        <w:rPr>
          <w:rFonts w:hint="eastAsia" w:ascii="宋体" w:hAnsi="宋体" w:eastAsia="宋体" w:cs="宋体"/>
          <w:b/>
          <w:color w:val="auto"/>
          <w:sz w:val="32"/>
          <w:szCs w:val="32"/>
        </w:rPr>
        <w:br w:type="page"/>
      </w:r>
      <w:r>
        <w:rPr>
          <w:rFonts w:hint="eastAsia" w:ascii="宋体" w:hAnsi="宋体" w:eastAsia="宋体" w:cs="宋体"/>
          <w:b/>
          <w:color w:val="auto"/>
          <w:sz w:val="32"/>
          <w:szCs w:val="32"/>
          <w:lang w:val="en-US" w:eastAsia="zh-CN"/>
        </w:rPr>
        <w:t>五</w:t>
      </w:r>
      <w:r>
        <w:rPr>
          <w:rFonts w:hint="eastAsia" w:ascii="宋体" w:hAnsi="宋体" w:eastAsia="宋体" w:cs="宋体"/>
          <w:b/>
          <w:color w:val="auto"/>
          <w:sz w:val="32"/>
          <w:szCs w:val="32"/>
        </w:rPr>
        <w:t>、法定代表人身份证明</w:t>
      </w:r>
    </w:p>
    <w:p w14:paraId="0439481F">
      <w:pPr>
        <w:spacing w:line="360" w:lineRule="auto"/>
        <w:rPr>
          <w:rFonts w:hint="eastAsia" w:ascii="宋体" w:hAnsi="宋体" w:eastAsia="宋体" w:cs="宋体"/>
          <w:color w:val="auto"/>
          <w:sz w:val="24"/>
        </w:rPr>
      </w:pPr>
      <w:r>
        <w:rPr>
          <w:rFonts w:hint="eastAsia" w:ascii="宋体" w:hAnsi="宋体" w:eastAsia="宋体" w:cs="宋体"/>
          <w:color w:val="auto"/>
          <w:sz w:val="24"/>
        </w:rPr>
        <w:t>投标人名称：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145295C6">
      <w:pPr>
        <w:spacing w:line="360" w:lineRule="auto"/>
        <w:rPr>
          <w:rFonts w:hint="eastAsia" w:ascii="宋体" w:hAnsi="宋体" w:eastAsia="宋体" w:cs="宋体"/>
          <w:color w:val="auto"/>
          <w:sz w:val="24"/>
        </w:rPr>
      </w:pPr>
      <w:r>
        <w:rPr>
          <w:rFonts w:hint="eastAsia" w:ascii="宋体" w:hAnsi="宋体" w:eastAsia="宋体" w:cs="宋体"/>
          <w:color w:val="auto"/>
          <w:sz w:val="24"/>
        </w:rPr>
        <w:t>单位性质：</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192F0E8A">
      <w:pPr>
        <w:spacing w:line="360" w:lineRule="auto"/>
        <w:rPr>
          <w:rFonts w:hint="eastAsia" w:ascii="宋体" w:hAnsi="宋体" w:eastAsia="宋体" w:cs="宋体"/>
          <w:color w:val="auto"/>
          <w:sz w:val="24"/>
        </w:rPr>
      </w:pPr>
      <w:r>
        <w:rPr>
          <w:rFonts w:hint="eastAsia" w:ascii="宋体" w:hAnsi="宋体" w:eastAsia="宋体" w:cs="宋体"/>
          <w:color w:val="auto"/>
          <w:sz w:val="24"/>
        </w:rPr>
        <w:t>地址：</w:t>
      </w:r>
      <w:r>
        <w:rPr>
          <w:rFonts w:hint="eastAsia" w:ascii="宋体" w:hAnsi="宋体" w:eastAsia="宋体" w:cs="宋体"/>
          <w:color w:val="auto"/>
          <w:sz w:val="24"/>
          <w:u w:val="single"/>
        </w:rPr>
        <w:t xml:space="preserve">                                                </w:t>
      </w:r>
    </w:p>
    <w:p w14:paraId="098FF1BB">
      <w:pPr>
        <w:spacing w:line="360" w:lineRule="auto"/>
        <w:rPr>
          <w:rFonts w:hint="eastAsia" w:ascii="宋体" w:hAnsi="宋体" w:eastAsia="宋体" w:cs="宋体"/>
          <w:color w:val="auto"/>
          <w:sz w:val="24"/>
        </w:rPr>
      </w:pPr>
      <w:r>
        <w:rPr>
          <w:rFonts w:hint="eastAsia" w:ascii="宋体" w:hAnsi="宋体" w:eastAsia="宋体" w:cs="宋体"/>
          <w:color w:val="auto"/>
          <w:sz w:val="24"/>
        </w:rPr>
        <w:t>成立时间：</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年</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月</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日</w:t>
      </w:r>
    </w:p>
    <w:p w14:paraId="3CABD0AD">
      <w:pPr>
        <w:spacing w:line="360" w:lineRule="auto"/>
        <w:rPr>
          <w:rFonts w:hint="eastAsia" w:ascii="宋体" w:hAnsi="宋体" w:eastAsia="宋体" w:cs="宋体"/>
          <w:color w:val="auto"/>
          <w:sz w:val="24"/>
        </w:rPr>
      </w:pPr>
      <w:r>
        <w:rPr>
          <w:rFonts w:hint="eastAsia" w:ascii="宋体" w:hAnsi="宋体" w:eastAsia="宋体" w:cs="宋体"/>
          <w:color w:val="auto"/>
          <w:sz w:val="24"/>
        </w:rPr>
        <w:t>经营期限：</w:t>
      </w:r>
      <w:r>
        <w:rPr>
          <w:rFonts w:hint="eastAsia" w:ascii="宋体" w:hAnsi="宋体" w:eastAsia="宋体" w:cs="宋体"/>
          <w:color w:val="auto"/>
          <w:sz w:val="24"/>
          <w:u w:val="single"/>
        </w:rPr>
        <w:t xml:space="preserve">                                            </w:t>
      </w:r>
    </w:p>
    <w:p w14:paraId="507080CE">
      <w:pPr>
        <w:spacing w:line="360" w:lineRule="auto"/>
        <w:rPr>
          <w:rFonts w:hint="eastAsia" w:ascii="宋体" w:hAnsi="宋体" w:eastAsia="宋体" w:cs="宋体"/>
          <w:color w:val="auto"/>
          <w:sz w:val="24"/>
        </w:rPr>
      </w:pPr>
      <w:r>
        <w:rPr>
          <w:rFonts w:hint="eastAsia" w:ascii="宋体" w:hAnsi="宋体" w:eastAsia="宋体" w:cs="宋体"/>
          <w:color w:val="auto"/>
          <w:sz w:val="24"/>
        </w:rPr>
        <w:t>姓名：</w:t>
      </w:r>
      <w:r>
        <w:rPr>
          <w:rFonts w:hint="eastAsia" w:ascii="宋体" w:hAnsi="宋体" w:eastAsia="宋体" w:cs="宋体"/>
          <w:color w:val="auto"/>
          <w:sz w:val="24"/>
          <w:u w:val="single"/>
        </w:rPr>
        <w:t xml:space="preserve">      （法定代表人签字）</w:t>
      </w:r>
      <w:r>
        <w:rPr>
          <w:rFonts w:hint="eastAsia" w:ascii="宋体" w:hAnsi="宋体" w:eastAsia="宋体" w:cs="宋体"/>
          <w:color w:val="auto"/>
          <w:sz w:val="24"/>
        </w:rPr>
        <w:t xml:space="preserve"> 性别：</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年龄：</w:t>
      </w:r>
      <w:r>
        <w:rPr>
          <w:rFonts w:hint="eastAsia" w:ascii="宋体" w:hAnsi="宋体" w:eastAsia="宋体" w:cs="宋体"/>
          <w:color w:val="auto"/>
          <w:sz w:val="24"/>
          <w:u w:val="single"/>
        </w:rPr>
        <w:t xml:space="preserve">        </w:t>
      </w:r>
      <w:r>
        <w:rPr>
          <w:rFonts w:hint="eastAsia" w:ascii="宋体" w:hAnsi="宋体" w:eastAsia="宋体" w:cs="宋体"/>
          <w:color w:val="auto"/>
          <w:sz w:val="24"/>
        </w:rPr>
        <w:t>职务：</w:t>
      </w:r>
      <w:r>
        <w:rPr>
          <w:rFonts w:hint="eastAsia" w:ascii="宋体" w:hAnsi="宋体" w:eastAsia="宋体" w:cs="宋体"/>
          <w:color w:val="auto"/>
          <w:sz w:val="24"/>
          <w:u w:val="single"/>
        </w:rPr>
        <w:t xml:space="preserve">        </w:t>
      </w:r>
    </w:p>
    <w:p w14:paraId="0164FC47">
      <w:pPr>
        <w:spacing w:line="360" w:lineRule="auto"/>
        <w:rPr>
          <w:rFonts w:hint="eastAsia" w:ascii="宋体" w:hAnsi="宋体" w:eastAsia="宋体" w:cs="宋体"/>
          <w:color w:val="auto"/>
          <w:sz w:val="24"/>
        </w:rPr>
      </w:pPr>
      <w:r>
        <w:rPr>
          <w:rFonts w:hint="eastAsia" w:ascii="宋体" w:hAnsi="宋体" w:eastAsia="宋体" w:cs="宋体"/>
          <w:color w:val="auto"/>
          <w:sz w:val="24"/>
        </w:rPr>
        <w:t>系</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（投标人名称）的法定代表人。</w:t>
      </w:r>
    </w:p>
    <w:p w14:paraId="360B5BB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特此证明。</w:t>
      </w:r>
    </w:p>
    <w:p w14:paraId="009BEA04">
      <w:pPr>
        <w:spacing w:line="400" w:lineRule="exact"/>
        <w:rPr>
          <w:rFonts w:hint="eastAsia" w:ascii="宋体" w:hAnsi="宋体" w:eastAsia="宋体" w:cs="宋体"/>
          <w:color w:val="auto"/>
          <w:sz w:val="24"/>
        </w:rPr>
      </w:pPr>
      <w:r>
        <w:rPr>
          <w:rFonts w:hint="eastAsia" w:ascii="宋体" w:hAnsi="宋体" w:eastAsia="宋体" w:cs="宋体"/>
          <w:color w:val="auto"/>
          <w:sz w:val="24"/>
        </w:rPr>
        <w:t xml:space="preserve">                                 </w:t>
      </w:r>
    </w:p>
    <w:p w14:paraId="236983B4">
      <w:pPr>
        <w:spacing w:line="400" w:lineRule="exact"/>
        <w:jc w:val="right"/>
        <w:rPr>
          <w:rFonts w:hint="eastAsia" w:ascii="宋体" w:hAnsi="宋体" w:eastAsia="宋体" w:cs="宋体"/>
          <w:color w:val="auto"/>
          <w:sz w:val="24"/>
        </w:rPr>
      </w:pP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73"/>
        <w:gridCol w:w="4473"/>
      </w:tblGrid>
      <w:tr w14:paraId="4A43A3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110" w:hRule="atLeast"/>
          <w:jc w:val="center"/>
        </w:trPr>
        <w:tc>
          <w:tcPr>
            <w:tcW w:w="4473" w:type="dxa"/>
            <w:noWrap w:val="0"/>
            <w:vAlign w:val="center"/>
          </w:tcPr>
          <w:p w14:paraId="1B1AEA89">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法人身份证（正面）</w:t>
            </w:r>
          </w:p>
        </w:tc>
        <w:tc>
          <w:tcPr>
            <w:tcW w:w="4473" w:type="dxa"/>
            <w:noWrap w:val="0"/>
            <w:vAlign w:val="center"/>
          </w:tcPr>
          <w:p w14:paraId="3D096413">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法人身份证（背面）</w:t>
            </w:r>
          </w:p>
        </w:tc>
      </w:tr>
    </w:tbl>
    <w:p w14:paraId="5AFE9859">
      <w:pPr>
        <w:spacing w:line="400" w:lineRule="exact"/>
        <w:jc w:val="right"/>
        <w:rPr>
          <w:rFonts w:hint="eastAsia" w:ascii="宋体" w:hAnsi="宋体" w:eastAsia="宋体" w:cs="宋体"/>
          <w:color w:val="auto"/>
          <w:sz w:val="24"/>
        </w:rPr>
      </w:pPr>
    </w:p>
    <w:p w14:paraId="761BD13A">
      <w:pPr>
        <w:spacing w:line="400" w:lineRule="exact"/>
        <w:jc w:val="right"/>
        <w:rPr>
          <w:rFonts w:hint="eastAsia" w:ascii="宋体" w:hAnsi="宋体" w:eastAsia="宋体" w:cs="宋体"/>
          <w:color w:val="auto"/>
          <w:sz w:val="24"/>
        </w:rPr>
      </w:pPr>
    </w:p>
    <w:p w14:paraId="223C20B6">
      <w:pPr>
        <w:spacing w:line="360" w:lineRule="auto"/>
        <w:jc w:val="right"/>
        <w:rPr>
          <w:rFonts w:hint="eastAsia" w:ascii="宋体" w:hAnsi="宋体" w:eastAsia="宋体" w:cs="宋体"/>
          <w:color w:val="auto"/>
          <w:sz w:val="24"/>
        </w:rPr>
      </w:pPr>
      <w:r>
        <w:rPr>
          <w:rFonts w:hint="eastAsia" w:ascii="宋体" w:hAnsi="宋体" w:eastAsia="宋体" w:cs="宋体"/>
          <w:color w:val="auto"/>
          <w:sz w:val="24"/>
        </w:rPr>
        <w:t xml:space="preserve">                                    投标人：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（盖单位章）</w:t>
      </w:r>
    </w:p>
    <w:p w14:paraId="72C7E5F3">
      <w:pPr>
        <w:spacing w:line="360" w:lineRule="auto"/>
        <w:jc w:val="right"/>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日 </w:t>
      </w:r>
    </w:p>
    <w:p w14:paraId="1979351F">
      <w:pPr>
        <w:spacing w:line="400" w:lineRule="exact"/>
        <w:ind w:right="600"/>
        <w:rPr>
          <w:rFonts w:hint="eastAsia" w:ascii="宋体" w:hAnsi="宋体" w:eastAsia="宋体" w:cs="宋体"/>
          <w:b/>
          <w:color w:val="auto"/>
          <w:sz w:val="24"/>
        </w:rPr>
      </w:pPr>
    </w:p>
    <w:p w14:paraId="5A669872">
      <w:pPr>
        <w:keepNext w:val="0"/>
        <w:keepLines w:val="0"/>
        <w:pageBreakBefore w:val="0"/>
        <w:widowControl w:val="0"/>
        <w:kinsoku/>
        <w:wordWrap/>
        <w:overflowPunct/>
        <w:topLinePunct w:val="0"/>
        <w:autoSpaceDE/>
        <w:autoSpaceDN/>
        <w:bidi w:val="0"/>
        <w:adjustRightInd/>
        <w:snapToGrid/>
        <w:spacing w:line="440" w:lineRule="exact"/>
        <w:ind w:right="600"/>
        <w:textAlignment w:val="auto"/>
        <w:rPr>
          <w:rFonts w:hint="eastAsia" w:ascii="宋体" w:hAnsi="宋体" w:eastAsia="宋体" w:cs="宋体"/>
          <w:b/>
          <w:color w:val="auto"/>
          <w:sz w:val="24"/>
        </w:rPr>
      </w:pPr>
      <w:bookmarkStart w:id="12" w:name="_Toc281562938"/>
      <w:bookmarkStart w:id="13" w:name="_Toc235592960"/>
      <w:bookmarkStart w:id="14" w:name="_Toc193115823"/>
      <w:r>
        <w:rPr>
          <w:rFonts w:hint="eastAsia" w:ascii="宋体" w:hAnsi="宋体" w:eastAsia="宋体" w:cs="宋体"/>
          <w:b/>
          <w:color w:val="auto"/>
          <w:sz w:val="24"/>
        </w:rPr>
        <w:t>注：</w:t>
      </w:r>
      <w:r>
        <w:rPr>
          <w:rFonts w:hint="eastAsia" w:ascii="宋体" w:hAnsi="宋体" w:eastAsia="宋体" w:cs="宋体"/>
          <w:b/>
          <w:color w:val="auto"/>
          <w:sz w:val="24"/>
          <w:lang w:val="en-US" w:eastAsia="zh-CN"/>
        </w:rPr>
        <w:t>1、</w:t>
      </w:r>
      <w:r>
        <w:rPr>
          <w:rFonts w:hint="eastAsia" w:ascii="宋体" w:hAnsi="宋体" w:eastAsia="宋体" w:cs="宋体"/>
          <w:b/>
          <w:color w:val="auto"/>
          <w:sz w:val="24"/>
        </w:rPr>
        <w:t>法定代表人的签字必须是亲笔签名，不得使用印章签名或其他电子制版签名代替亲笔签名。</w:t>
      </w:r>
    </w:p>
    <w:p w14:paraId="6E69D9ED">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2、提供两份原件，一份在开标时提供查验，一份并入投标文件正本中。法定代表人来参加开标，则必须同时携带法定代表人身份证明和本人身份证原件。</w:t>
      </w:r>
    </w:p>
    <w:p w14:paraId="26851255">
      <w:pPr>
        <w:spacing w:line="400" w:lineRule="exact"/>
        <w:rPr>
          <w:rFonts w:hint="eastAsia" w:ascii="宋体" w:hAnsi="宋体" w:eastAsia="宋体" w:cs="Times New Roman"/>
          <w:color w:val="auto"/>
          <w:sz w:val="21"/>
          <w:szCs w:val="21"/>
        </w:rPr>
      </w:pPr>
      <w:r>
        <w:rPr>
          <w:rFonts w:hint="eastAsia" w:ascii="宋体" w:hAnsi="宋体" w:eastAsia="宋体" w:cs="Times New Roman"/>
          <w:color w:val="auto"/>
          <w:sz w:val="21"/>
          <w:szCs w:val="21"/>
        </w:rPr>
        <w:t xml:space="preserve">                         </w:t>
      </w:r>
    </w:p>
    <w:p w14:paraId="0F5AAEA1">
      <w:pPr>
        <w:spacing w:line="400" w:lineRule="exact"/>
        <w:jc w:val="center"/>
        <w:rPr>
          <w:rFonts w:hint="eastAsia" w:ascii="宋体" w:hAnsi="宋体" w:eastAsia="宋体" w:cs="宋体"/>
          <w:color w:val="auto"/>
          <w:sz w:val="32"/>
          <w:szCs w:val="32"/>
          <w:lang w:eastAsia="zh-CN"/>
        </w:rPr>
      </w:pPr>
      <w:r>
        <w:rPr>
          <w:rFonts w:hint="eastAsia" w:ascii="宋体" w:hAnsi="宋体" w:eastAsia="宋体" w:cs="宋体"/>
          <w:b/>
          <w:color w:val="auto"/>
          <w:sz w:val="32"/>
          <w:szCs w:val="32"/>
        </w:rPr>
        <w:br w:type="page"/>
      </w:r>
      <w:r>
        <w:rPr>
          <w:rFonts w:hint="eastAsia" w:ascii="宋体" w:hAnsi="宋体" w:eastAsia="宋体" w:cs="宋体"/>
          <w:b/>
          <w:color w:val="auto"/>
          <w:sz w:val="32"/>
          <w:szCs w:val="32"/>
        </w:rPr>
        <w:t>授权委托书</w:t>
      </w:r>
      <w:bookmarkEnd w:id="12"/>
      <w:bookmarkEnd w:id="13"/>
      <w:bookmarkEnd w:id="14"/>
      <w:r>
        <w:rPr>
          <w:rFonts w:hint="eastAsia" w:ascii="宋体" w:hAnsi="宋体" w:eastAsia="宋体" w:cs="宋体"/>
          <w:b/>
          <w:color w:val="auto"/>
          <w:sz w:val="32"/>
          <w:szCs w:val="32"/>
          <w:lang w:eastAsia="zh-CN"/>
        </w:rPr>
        <w:t>（</w:t>
      </w:r>
      <w:r>
        <w:rPr>
          <w:rFonts w:hint="eastAsia" w:ascii="宋体" w:hAnsi="宋体" w:eastAsia="宋体" w:cs="宋体"/>
          <w:b/>
          <w:color w:val="auto"/>
          <w:sz w:val="32"/>
          <w:szCs w:val="32"/>
          <w:lang w:val="en-US" w:eastAsia="zh-CN"/>
        </w:rPr>
        <w:t>如有</w:t>
      </w:r>
      <w:r>
        <w:rPr>
          <w:rFonts w:hint="eastAsia" w:ascii="宋体" w:hAnsi="宋体" w:eastAsia="宋体" w:cs="宋体"/>
          <w:b/>
          <w:color w:val="auto"/>
          <w:sz w:val="32"/>
          <w:szCs w:val="32"/>
          <w:lang w:eastAsia="zh-CN"/>
        </w:rPr>
        <w:t>）</w:t>
      </w:r>
    </w:p>
    <w:p w14:paraId="44F92768">
      <w:pPr>
        <w:spacing w:line="400" w:lineRule="exact"/>
        <w:rPr>
          <w:rFonts w:hint="eastAsia" w:ascii="宋体" w:hAnsi="宋体" w:eastAsia="宋体" w:cs="宋体"/>
          <w:color w:val="auto"/>
          <w:sz w:val="32"/>
          <w:szCs w:val="21"/>
        </w:rPr>
      </w:pPr>
    </w:p>
    <w:p w14:paraId="4916ACA5">
      <w:pPr>
        <w:topLinePunct/>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本人</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（姓名）系</w:t>
      </w:r>
      <w:r>
        <w:rPr>
          <w:rFonts w:hint="eastAsia" w:ascii="宋体" w:hAnsi="宋体" w:eastAsia="宋体" w:cs="宋体"/>
          <w:color w:val="auto"/>
          <w:sz w:val="24"/>
          <w:u w:val="single"/>
        </w:rPr>
        <w:t xml:space="preserve">        </w:t>
      </w:r>
      <w:r>
        <w:rPr>
          <w:rFonts w:hint="eastAsia" w:ascii="宋体" w:hAnsi="宋体" w:eastAsia="宋体" w:cs="宋体"/>
          <w:color w:val="auto"/>
          <w:sz w:val="24"/>
        </w:rPr>
        <w:t>（投标人名称）的法定代表人，现委托</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（姓名）为我方代理人。代理人根据授权，以我方名义签署、澄清、说明、补正、递交、撤回、修改</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（项目名称）投标文件、签订合同和处理有关事宜，其法律后果由我方承担。</w:t>
      </w:r>
    </w:p>
    <w:p w14:paraId="1175D35D">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委托期限：</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739DB28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代理人无转委托权。</w:t>
      </w:r>
    </w:p>
    <w:p w14:paraId="0F1AEF2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附：法定代表人身份证明</w:t>
      </w:r>
    </w:p>
    <w:p w14:paraId="1FCAA7B1">
      <w:pPr>
        <w:spacing w:line="240" w:lineRule="exact"/>
        <w:ind w:firstLine="480" w:firstLineChars="200"/>
        <w:rPr>
          <w:rFonts w:hint="eastAsia" w:ascii="宋体" w:hAnsi="宋体" w:eastAsia="宋体" w:cs="宋体"/>
          <w:color w:val="auto"/>
          <w:sz w:val="24"/>
        </w:rPr>
      </w:pPr>
    </w:p>
    <w:p w14:paraId="46F27D4C">
      <w:pPr>
        <w:spacing w:line="240" w:lineRule="exact"/>
        <w:ind w:firstLine="480" w:firstLineChars="200"/>
        <w:rPr>
          <w:rFonts w:hint="eastAsia" w:ascii="宋体" w:hAnsi="宋体" w:eastAsia="宋体" w:cs="宋体"/>
          <w:color w:val="auto"/>
          <w:sz w:val="24"/>
        </w:rPr>
      </w:pP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1"/>
        <w:gridCol w:w="4661"/>
      </w:tblGrid>
      <w:tr w14:paraId="0B341E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7" w:hRule="atLeast"/>
          <w:jc w:val="center"/>
        </w:trPr>
        <w:tc>
          <w:tcPr>
            <w:tcW w:w="4661" w:type="dxa"/>
            <w:noWrap w:val="0"/>
            <w:vAlign w:val="center"/>
          </w:tcPr>
          <w:p w14:paraId="135F144B">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法人身份证（正面）</w:t>
            </w:r>
          </w:p>
        </w:tc>
        <w:tc>
          <w:tcPr>
            <w:tcW w:w="4661" w:type="dxa"/>
            <w:noWrap w:val="0"/>
            <w:vAlign w:val="center"/>
          </w:tcPr>
          <w:p w14:paraId="195DE44E">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法人身份证（背面）</w:t>
            </w:r>
          </w:p>
        </w:tc>
      </w:tr>
      <w:tr w14:paraId="7E1D34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82" w:hRule="atLeast"/>
          <w:jc w:val="center"/>
        </w:trPr>
        <w:tc>
          <w:tcPr>
            <w:tcW w:w="4661" w:type="dxa"/>
            <w:noWrap w:val="0"/>
            <w:vAlign w:val="center"/>
          </w:tcPr>
          <w:p w14:paraId="677E6085">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代理人身份证（正面）</w:t>
            </w:r>
          </w:p>
        </w:tc>
        <w:tc>
          <w:tcPr>
            <w:tcW w:w="4661" w:type="dxa"/>
            <w:noWrap w:val="0"/>
            <w:vAlign w:val="center"/>
          </w:tcPr>
          <w:p w14:paraId="7B31BA6F">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代理人身份证（背面）</w:t>
            </w:r>
          </w:p>
        </w:tc>
      </w:tr>
    </w:tbl>
    <w:p w14:paraId="36206D3A">
      <w:pPr>
        <w:spacing w:line="240" w:lineRule="exact"/>
        <w:rPr>
          <w:rFonts w:hint="eastAsia" w:ascii="宋体" w:hAnsi="宋体" w:eastAsia="宋体" w:cs="Times New Roman"/>
          <w:color w:val="auto"/>
          <w:sz w:val="28"/>
          <w:szCs w:val="28"/>
        </w:rPr>
      </w:pPr>
    </w:p>
    <w:p w14:paraId="5E221512">
      <w:pPr>
        <w:keepNext w:val="0"/>
        <w:keepLines w:val="0"/>
        <w:pageBreakBefore w:val="0"/>
        <w:widowControl w:val="0"/>
        <w:kinsoku/>
        <w:wordWrap/>
        <w:overflowPunct/>
        <w:topLinePunct w:val="0"/>
        <w:autoSpaceDE/>
        <w:autoSpaceDN/>
        <w:bidi w:val="0"/>
        <w:adjustRightInd/>
        <w:snapToGrid/>
        <w:spacing w:line="240" w:lineRule="exact"/>
        <w:ind w:right="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（盖单位章）</w:t>
      </w:r>
    </w:p>
    <w:p w14:paraId="6DBDF082">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ascii="宋体" w:hAnsi="宋体" w:eastAsia="宋体" w:cs="宋体"/>
          <w:color w:val="auto"/>
          <w:sz w:val="24"/>
          <w:szCs w:val="24"/>
        </w:rPr>
      </w:pPr>
    </w:p>
    <w:p w14:paraId="2627344F">
      <w:pPr>
        <w:keepNext w:val="0"/>
        <w:keepLines w:val="0"/>
        <w:pageBreakBefore w:val="0"/>
        <w:widowControl w:val="0"/>
        <w:kinsoku/>
        <w:wordWrap/>
        <w:overflowPunct/>
        <w:topLinePunct w:val="0"/>
        <w:autoSpaceDE/>
        <w:autoSpaceDN/>
        <w:bidi w:val="0"/>
        <w:adjustRightInd/>
        <w:snapToGrid/>
        <w:spacing w:line="240" w:lineRule="exact"/>
        <w:ind w:right="480" w:firstLine="4560" w:firstLineChars="19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w:t>
      </w:r>
    </w:p>
    <w:p w14:paraId="3F5A1872">
      <w:pPr>
        <w:keepNext w:val="0"/>
        <w:keepLines w:val="0"/>
        <w:pageBreakBefore w:val="0"/>
        <w:widowControl w:val="0"/>
        <w:kinsoku/>
        <w:wordWrap/>
        <w:overflowPunct/>
        <w:topLinePunct w:val="0"/>
        <w:autoSpaceDE/>
        <w:autoSpaceDN/>
        <w:bidi w:val="0"/>
        <w:adjustRightInd/>
        <w:snapToGrid/>
        <w:spacing w:line="240" w:lineRule="exact"/>
        <w:ind w:right="42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 xml:space="preserve">                              </w:t>
      </w:r>
    </w:p>
    <w:p w14:paraId="5961B1BC">
      <w:pPr>
        <w:keepNext w:val="0"/>
        <w:keepLines w:val="0"/>
        <w:pageBreakBefore w:val="0"/>
        <w:widowControl w:val="0"/>
        <w:kinsoku/>
        <w:wordWrap/>
        <w:overflowPunct/>
        <w:topLinePunct w:val="0"/>
        <w:autoSpaceDE/>
        <w:autoSpaceDN/>
        <w:bidi w:val="0"/>
        <w:adjustRightInd/>
        <w:snapToGrid/>
        <w:spacing w:line="240" w:lineRule="exact"/>
        <w:ind w:right="480" w:firstLine="4560" w:firstLineChars="19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授权委托代理人：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w:t>
      </w:r>
    </w:p>
    <w:p w14:paraId="3C4EDF1E">
      <w:pPr>
        <w:keepNext w:val="0"/>
        <w:keepLines w:val="0"/>
        <w:pageBreakBefore w:val="0"/>
        <w:widowControl w:val="0"/>
        <w:kinsoku/>
        <w:wordWrap/>
        <w:overflowPunct/>
        <w:topLinePunct w:val="0"/>
        <w:autoSpaceDE/>
        <w:autoSpaceDN/>
        <w:bidi w:val="0"/>
        <w:adjustRightInd/>
        <w:snapToGrid/>
        <w:spacing w:line="240" w:lineRule="exact"/>
        <w:ind w:right="480"/>
        <w:textAlignment w:val="auto"/>
        <w:rPr>
          <w:rFonts w:hint="eastAsia" w:ascii="宋体" w:hAnsi="宋体" w:eastAsia="宋体" w:cs="宋体"/>
          <w:color w:val="auto"/>
          <w:sz w:val="24"/>
          <w:szCs w:val="24"/>
        </w:rPr>
      </w:pPr>
    </w:p>
    <w:p w14:paraId="518B09C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72FC24C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4"/>
        </w:rPr>
      </w:pPr>
    </w:p>
    <w:p w14:paraId="659F6C2B">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sz w:val="24"/>
        </w:rPr>
      </w:pPr>
      <w:r>
        <w:rPr>
          <w:rFonts w:hint="eastAsia" w:ascii="宋体" w:hAnsi="宋体" w:eastAsia="宋体" w:cs="宋体"/>
          <w:b/>
          <w:bCs/>
          <w:color w:val="auto"/>
          <w:sz w:val="24"/>
        </w:rPr>
        <w:t>注：提供两份原件，一份在开标时提供查验，一份并入投标文件正本中。法定代表人授权委托人来参加开标，则必须同时携带法定代表人身份证明和法定代表人授权委托书</w:t>
      </w:r>
      <w:r>
        <w:rPr>
          <w:rFonts w:hint="eastAsia" w:ascii="宋体" w:hAnsi="宋体" w:eastAsia="宋体" w:cs="宋体"/>
          <w:b/>
          <w:bCs/>
          <w:color w:val="auto"/>
          <w:sz w:val="24"/>
          <w:lang w:val="en-US" w:eastAsia="zh-CN"/>
        </w:rPr>
        <w:t>及</w:t>
      </w:r>
      <w:r>
        <w:rPr>
          <w:rFonts w:hint="eastAsia" w:ascii="宋体" w:hAnsi="宋体" w:eastAsia="宋体" w:cs="宋体"/>
          <w:b/>
          <w:bCs/>
          <w:color w:val="auto"/>
          <w:sz w:val="24"/>
        </w:rPr>
        <w:t>被授权人有效身份证原件及被授权人在投标人近三个月内任意一个月的社保证明。</w:t>
      </w:r>
    </w:p>
    <w:p w14:paraId="1CFCE824">
      <w:pPr>
        <w:widowControl w:val="0"/>
        <w:ind w:firstLine="640" w:firstLineChars="200"/>
        <w:jc w:val="both"/>
        <w:rPr>
          <w:rFonts w:hint="eastAsia" w:ascii="仿宋_GB2312" w:hAnsi="Times New Roman" w:eastAsia="仿宋_GB2312" w:cs="Times New Roman"/>
          <w:color w:val="auto"/>
          <w:kern w:val="2"/>
          <w:sz w:val="32"/>
          <w:szCs w:val="24"/>
          <w:lang w:val="en-US" w:eastAsia="zh-CN" w:bidi="ar-SA"/>
        </w:rPr>
      </w:pPr>
    </w:p>
    <w:p w14:paraId="22A60D93">
      <w:pPr>
        <w:numPr>
          <w:ilvl w:val="0"/>
          <w:numId w:val="0"/>
        </w:numPr>
        <w:overflowPunct w:val="0"/>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lang w:val="en-US" w:eastAsia="zh-CN"/>
        </w:rPr>
        <w:t>六、</w:t>
      </w:r>
      <w:r>
        <w:rPr>
          <w:rFonts w:hint="eastAsia" w:ascii="宋体" w:hAnsi="宋体" w:eastAsia="宋体" w:cs="宋体"/>
          <w:b/>
          <w:color w:val="auto"/>
          <w:sz w:val="32"/>
          <w:szCs w:val="32"/>
        </w:rPr>
        <w:t>投标人基本情况表</w:t>
      </w:r>
      <w:r>
        <w:rPr>
          <w:rFonts w:hint="eastAsia" w:ascii="宋体" w:hAnsi="宋体" w:eastAsia="宋体" w:cs="宋体"/>
          <w:b/>
          <w:color w:val="auto"/>
          <w:sz w:val="32"/>
          <w:szCs w:val="32"/>
          <w:lang w:val="en-US" w:eastAsia="zh-CN"/>
        </w:rPr>
        <w:t>及资格审查资料</w:t>
      </w:r>
    </w:p>
    <w:p w14:paraId="4D3A2E66">
      <w:pPr>
        <w:widowControl w:val="0"/>
        <w:spacing w:after="120"/>
        <w:ind w:left="420" w:leftChars="200" w:firstLine="482" w:firstLineChars="200"/>
        <w:jc w:val="both"/>
        <w:rPr>
          <w:rFonts w:hint="eastAsia" w:ascii="仿宋_GB2312" w:hAnsi="Times New Roman" w:eastAsia="仿宋_GB2312" w:cs="Times New Roman"/>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（1）投标人基本情况表</w:t>
      </w:r>
    </w:p>
    <w:tbl>
      <w:tblPr>
        <w:tblStyle w:val="8"/>
        <w:tblW w:w="901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8"/>
        <w:gridCol w:w="901"/>
        <w:gridCol w:w="1142"/>
        <w:gridCol w:w="855"/>
        <w:gridCol w:w="585"/>
        <w:gridCol w:w="299"/>
        <w:gridCol w:w="1082"/>
        <w:gridCol w:w="1838"/>
        <w:gridCol w:w="1556"/>
        <w:gridCol w:w="25"/>
        <w:gridCol w:w="9"/>
      </w:tblGrid>
      <w:tr w14:paraId="7357B2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19" w:type="dxa"/>
            <w:gridSpan w:val="2"/>
            <w:tcBorders>
              <w:top w:val="double" w:color="auto" w:sz="4" w:space="0"/>
              <w:left w:val="double" w:color="auto" w:sz="4" w:space="0"/>
              <w:bottom w:val="single" w:color="auto" w:sz="6" w:space="0"/>
              <w:right w:val="single" w:color="auto" w:sz="6" w:space="0"/>
            </w:tcBorders>
            <w:vAlign w:val="center"/>
          </w:tcPr>
          <w:p w14:paraId="093FDD22">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rPr>
              <w:t>名称</w:t>
            </w:r>
          </w:p>
        </w:tc>
        <w:tc>
          <w:tcPr>
            <w:tcW w:w="3963" w:type="dxa"/>
            <w:gridSpan w:val="5"/>
            <w:tcBorders>
              <w:top w:val="double" w:color="auto" w:sz="4" w:space="0"/>
              <w:left w:val="single" w:color="auto" w:sz="6" w:space="0"/>
              <w:bottom w:val="single" w:color="auto" w:sz="6" w:space="0"/>
              <w:right w:val="single" w:color="auto" w:sz="6" w:space="0"/>
            </w:tcBorders>
            <w:vAlign w:val="center"/>
          </w:tcPr>
          <w:p w14:paraId="7486C78E">
            <w:pPr>
              <w:shd w:val="clear"/>
              <w:topLinePunct/>
              <w:spacing w:line="440" w:lineRule="exact"/>
              <w:jc w:val="center"/>
              <w:rPr>
                <w:rFonts w:hint="eastAsia" w:ascii="宋体" w:hAnsi="宋体" w:eastAsia="宋体" w:cs="宋体"/>
                <w:color w:val="auto"/>
                <w:sz w:val="24"/>
                <w:szCs w:val="24"/>
              </w:rPr>
            </w:pPr>
          </w:p>
        </w:tc>
        <w:tc>
          <w:tcPr>
            <w:tcW w:w="1838" w:type="dxa"/>
            <w:tcBorders>
              <w:top w:val="double" w:color="auto" w:sz="4" w:space="0"/>
              <w:left w:val="single" w:color="auto" w:sz="6" w:space="0"/>
              <w:bottom w:val="single" w:color="auto" w:sz="6" w:space="0"/>
              <w:right w:val="single" w:color="auto" w:sz="6" w:space="0"/>
            </w:tcBorders>
            <w:vAlign w:val="center"/>
          </w:tcPr>
          <w:p w14:paraId="3F64DEB1">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1590" w:type="dxa"/>
            <w:gridSpan w:val="3"/>
            <w:tcBorders>
              <w:top w:val="double" w:color="auto" w:sz="4" w:space="0"/>
              <w:left w:val="single" w:color="auto" w:sz="6" w:space="0"/>
              <w:bottom w:val="single" w:color="auto" w:sz="6" w:space="0"/>
              <w:right w:val="double" w:color="auto" w:sz="4" w:space="0"/>
            </w:tcBorders>
            <w:vAlign w:val="center"/>
          </w:tcPr>
          <w:p w14:paraId="4FE3CD21">
            <w:pPr>
              <w:shd w:val="clear"/>
              <w:topLinePunct/>
              <w:spacing w:line="440" w:lineRule="exact"/>
              <w:jc w:val="center"/>
              <w:rPr>
                <w:rFonts w:hint="eastAsia" w:ascii="宋体" w:hAnsi="宋体" w:eastAsia="宋体" w:cs="宋体"/>
                <w:color w:val="auto"/>
                <w:sz w:val="24"/>
                <w:szCs w:val="24"/>
              </w:rPr>
            </w:pPr>
          </w:p>
        </w:tc>
      </w:tr>
      <w:tr w14:paraId="2F360D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14:paraId="2BBA696B">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委托代理人</w:t>
            </w:r>
          </w:p>
        </w:tc>
        <w:tc>
          <w:tcPr>
            <w:tcW w:w="3963" w:type="dxa"/>
            <w:gridSpan w:val="5"/>
            <w:tcBorders>
              <w:top w:val="single" w:color="auto" w:sz="6" w:space="0"/>
              <w:left w:val="single" w:color="auto" w:sz="6" w:space="0"/>
              <w:bottom w:val="single" w:color="auto" w:sz="6" w:space="0"/>
              <w:right w:val="single" w:color="auto" w:sz="6" w:space="0"/>
            </w:tcBorders>
            <w:vAlign w:val="center"/>
          </w:tcPr>
          <w:p w14:paraId="78A6CAA3">
            <w:pPr>
              <w:shd w:val="clear"/>
              <w:topLinePunct/>
              <w:spacing w:line="440" w:lineRule="exact"/>
              <w:jc w:val="center"/>
              <w:rPr>
                <w:rFonts w:hint="eastAsia" w:ascii="宋体" w:hAnsi="宋体" w:eastAsia="宋体" w:cs="宋体"/>
                <w:color w:val="auto"/>
                <w:sz w:val="24"/>
                <w:szCs w:val="24"/>
              </w:rPr>
            </w:pPr>
          </w:p>
        </w:tc>
        <w:tc>
          <w:tcPr>
            <w:tcW w:w="1838" w:type="dxa"/>
            <w:tcBorders>
              <w:top w:val="single" w:color="auto" w:sz="6" w:space="0"/>
              <w:left w:val="single" w:color="auto" w:sz="6" w:space="0"/>
              <w:bottom w:val="single" w:color="auto" w:sz="6" w:space="0"/>
              <w:right w:val="single" w:color="auto" w:sz="6" w:space="0"/>
            </w:tcBorders>
            <w:vAlign w:val="center"/>
          </w:tcPr>
          <w:p w14:paraId="43869F48">
            <w:pPr>
              <w:shd w:val="clear"/>
              <w:topLinePunct/>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tc>
        <w:tc>
          <w:tcPr>
            <w:tcW w:w="1581" w:type="dxa"/>
            <w:gridSpan w:val="2"/>
            <w:tcBorders>
              <w:top w:val="single" w:color="auto" w:sz="6" w:space="0"/>
              <w:left w:val="single" w:color="auto" w:sz="6" w:space="0"/>
              <w:bottom w:val="single" w:color="auto" w:sz="6" w:space="0"/>
              <w:right w:val="double" w:color="auto" w:sz="4" w:space="0"/>
            </w:tcBorders>
            <w:vAlign w:val="center"/>
          </w:tcPr>
          <w:p w14:paraId="1A488698">
            <w:pPr>
              <w:shd w:val="clear"/>
              <w:topLinePunct/>
              <w:spacing w:line="440" w:lineRule="exact"/>
              <w:jc w:val="center"/>
              <w:rPr>
                <w:rFonts w:hint="eastAsia" w:ascii="宋体" w:hAnsi="宋体" w:eastAsia="宋体" w:cs="宋体"/>
                <w:color w:val="auto"/>
                <w:sz w:val="24"/>
                <w:szCs w:val="24"/>
              </w:rPr>
            </w:pPr>
          </w:p>
        </w:tc>
      </w:tr>
      <w:tr w14:paraId="25EC85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14:paraId="44F5C5FC">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上年营业收入</w:t>
            </w:r>
          </w:p>
        </w:tc>
        <w:tc>
          <w:tcPr>
            <w:tcW w:w="3963" w:type="dxa"/>
            <w:gridSpan w:val="5"/>
            <w:tcBorders>
              <w:top w:val="single" w:color="auto" w:sz="6" w:space="0"/>
              <w:left w:val="single" w:color="auto" w:sz="6" w:space="0"/>
              <w:bottom w:val="single" w:color="auto" w:sz="6" w:space="0"/>
              <w:right w:val="single" w:color="auto" w:sz="6" w:space="0"/>
            </w:tcBorders>
            <w:vAlign w:val="center"/>
          </w:tcPr>
          <w:p w14:paraId="7FB11AFE">
            <w:pPr>
              <w:shd w:val="clear"/>
              <w:topLinePunct/>
              <w:spacing w:line="440" w:lineRule="exact"/>
              <w:jc w:val="center"/>
              <w:rPr>
                <w:rFonts w:hint="eastAsia" w:ascii="宋体" w:hAnsi="宋体" w:eastAsia="宋体" w:cs="宋体"/>
                <w:color w:val="auto"/>
                <w:sz w:val="24"/>
                <w:szCs w:val="24"/>
              </w:rPr>
            </w:pPr>
          </w:p>
        </w:tc>
        <w:tc>
          <w:tcPr>
            <w:tcW w:w="1838" w:type="dxa"/>
            <w:tcBorders>
              <w:top w:val="single" w:color="auto" w:sz="6" w:space="0"/>
              <w:left w:val="single" w:color="auto" w:sz="6" w:space="0"/>
              <w:bottom w:val="single" w:color="auto" w:sz="6" w:space="0"/>
              <w:right w:val="single" w:color="auto" w:sz="6" w:space="0"/>
            </w:tcBorders>
            <w:vAlign w:val="center"/>
          </w:tcPr>
          <w:p w14:paraId="32298D2D">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员工总人数</w:t>
            </w:r>
          </w:p>
        </w:tc>
        <w:tc>
          <w:tcPr>
            <w:tcW w:w="1581" w:type="dxa"/>
            <w:gridSpan w:val="2"/>
            <w:tcBorders>
              <w:top w:val="single" w:color="auto" w:sz="6" w:space="0"/>
              <w:left w:val="single" w:color="auto" w:sz="6" w:space="0"/>
              <w:bottom w:val="single" w:color="auto" w:sz="6" w:space="0"/>
              <w:right w:val="double" w:color="auto" w:sz="4" w:space="0"/>
            </w:tcBorders>
            <w:vAlign w:val="center"/>
          </w:tcPr>
          <w:p w14:paraId="52B08CED">
            <w:pPr>
              <w:shd w:val="clear"/>
              <w:topLinePunct/>
              <w:spacing w:line="440" w:lineRule="exact"/>
              <w:jc w:val="center"/>
              <w:rPr>
                <w:rFonts w:hint="eastAsia" w:ascii="宋体" w:hAnsi="宋体" w:eastAsia="宋体" w:cs="宋体"/>
                <w:color w:val="auto"/>
                <w:sz w:val="24"/>
                <w:szCs w:val="24"/>
              </w:rPr>
            </w:pPr>
          </w:p>
        </w:tc>
      </w:tr>
      <w:tr w14:paraId="370D96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restart"/>
            <w:tcBorders>
              <w:top w:val="single" w:color="auto" w:sz="6" w:space="0"/>
              <w:left w:val="double" w:color="auto" w:sz="4" w:space="0"/>
              <w:bottom w:val="single" w:color="auto" w:sz="6" w:space="0"/>
              <w:right w:val="single" w:color="auto" w:sz="6" w:space="0"/>
            </w:tcBorders>
            <w:vAlign w:val="center"/>
          </w:tcPr>
          <w:p w14:paraId="49334084">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营业执照</w:t>
            </w: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2C001A74">
            <w:pPr>
              <w:shd w:val="clear"/>
              <w:topLinePunct/>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统一信用代码</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77F1645F">
            <w:pPr>
              <w:shd w:val="clear"/>
              <w:topLinePunct/>
              <w:spacing w:line="440" w:lineRule="exact"/>
              <w:jc w:val="center"/>
              <w:rPr>
                <w:rFonts w:hint="eastAsia" w:ascii="宋体" w:hAnsi="宋体" w:eastAsia="宋体" w:cs="宋体"/>
                <w:color w:val="auto"/>
                <w:sz w:val="24"/>
                <w:szCs w:val="24"/>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14:paraId="10F2F3C1">
            <w:pPr>
              <w:shd w:val="clear"/>
              <w:topLinePunct/>
              <w:spacing w:line="440" w:lineRule="exact"/>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3A1DCEAA">
            <w:pPr>
              <w:shd w:val="clear"/>
              <w:topLinePunct/>
              <w:spacing w:line="440" w:lineRule="exact"/>
              <w:ind w:firstLine="120" w:firstLineChars="50"/>
              <w:jc w:val="center"/>
              <w:rPr>
                <w:rFonts w:hint="eastAsia" w:ascii="宋体" w:hAnsi="宋体" w:eastAsia="宋体" w:cs="宋体"/>
                <w:color w:val="auto"/>
                <w:sz w:val="24"/>
                <w:szCs w:val="24"/>
              </w:rPr>
            </w:pPr>
          </w:p>
        </w:tc>
      </w:tr>
      <w:tr w14:paraId="793A7D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34"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6C1058A8">
            <w:pPr>
              <w:shd w:val="clear"/>
              <w:topLinePunct/>
              <w:spacing w:line="440" w:lineRule="exact"/>
              <w:jc w:val="center"/>
              <w:rPr>
                <w:rFonts w:hint="eastAsia" w:ascii="宋体" w:hAnsi="宋体" w:eastAsia="宋体" w:cs="宋体"/>
                <w:color w:val="auto"/>
                <w:sz w:val="24"/>
                <w:szCs w:val="24"/>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0235164B">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发证机关</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0A48C837">
            <w:pPr>
              <w:shd w:val="clear"/>
              <w:topLinePunct/>
              <w:spacing w:line="440" w:lineRule="exact"/>
              <w:jc w:val="center"/>
              <w:rPr>
                <w:rFonts w:hint="eastAsia" w:ascii="宋体" w:hAnsi="宋体" w:eastAsia="宋体" w:cs="宋体"/>
                <w:color w:val="auto"/>
                <w:sz w:val="24"/>
                <w:szCs w:val="24"/>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14:paraId="56999DD8">
            <w:pPr>
              <w:shd w:val="clear"/>
              <w:topLinePunct/>
              <w:spacing w:line="440" w:lineRule="exact"/>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发证日期</w:t>
            </w:r>
          </w:p>
        </w:tc>
        <w:tc>
          <w:tcPr>
            <w:tcW w:w="3394" w:type="dxa"/>
            <w:gridSpan w:val="2"/>
            <w:tcBorders>
              <w:top w:val="single" w:color="auto" w:sz="6" w:space="0"/>
              <w:left w:val="single" w:color="auto" w:sz="6" w:space="0"/>
              <w:bottom w:val="single" w:color="auto" w:sz="6" w:space="0"/>
              <w:right w:val="double" w:color="auto" w:sz="4" w:space="0"/>
            </w:tcBorders>
            <w:vAlign w:val="center"/>
          </w:tcPr>
          <w:p w14:paraId="6C729AE9">
            <w:pPr>
              <w:shd w:val="clear"/>
              <w:topLinePunct/>
              <w:spacing w:line="440" w:lineRule="exact"/>
              <w:ind w:firstLine="120" w:firstLineChars="50"/>
              <w:jc w:val="center"/>
              <w:rPr>
                <w:rFonts w:hint="eastAsia" w:ascii="宋体" w:hAnsi="宋体" w:eastAsia="宋体" w:cs="宋体"/>
                <w:color w:val="auto"/>
                <w:sz w:val="24"/>
                <w:szCs w:val="24"/>
              </w:rPr>
            </w:pPr>
          </w:p>
        </w:tc>
      </w:tr>
      <w:tr w14:paraId="5E140B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3D526F2F">
            <w:pPr>
              <w:shd w:val="clear"/>
              <w:topLinePunct/>
              <w:spacing w:line="440" w:lineRule="exact"/>
              <w:jc w:val="center"/>
              <w:rPr>
                <w:rFonts w:hint="eastAsia" w:ascii="宋体" w:hAnsi="宋体" w:eastAsia="宋体" w:cs="宋体"/>
                <w:color w:val="auto"/>
                <w:sz w:val="24"/>
                <w:szCs w:val="24"/>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397AB663">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营业范围（主营）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14113C1A">
            <w:pPr>
              <w:shd w:val="clear"/>
              <w:topLinePunct/>
              <w:spacing w:line="440" w:lineRule="exact"/>
              <w:ind w:firstLine="120" w:firstLineChars="50"/>
              <w:jc w:val="center"/>
              <w:rPr>
                <w:rFonts w:hint="eastAsia" w:ascii="宋体" w:hAnsi="宋体" w:eastAsia="宋体" w:cs="宋体"/>
                <w:color w:val="auto"/>
                <w:sz w:val="24"/>
                <w:szCs w:val="24"/>
              </w:rPr>
            </w:pPr>
          </w:p>
        </w:tc>
      </w:tr>
      <w:tr w14:paraId="719EC7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21C6FB9D">
            <w:pPr>
              <w:shd w:val="clear"/>
              <w:topLinePunct/>
              <w:spacing w:line="440" w:lineRule="exact"/>
              <w:jc w:val="center"/>
              <w:rPr>
                <w:rFonts w:hint="eastAsia" w:ascii="宋体" w:hAnsi="宋体" w:eastAsia="宋体" w:cs="宋体"/>
                <w:color w:val="auto"/>
                <w:sz w:val="24"/>
                <w:szCs w:val="24"/>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6D5D4B98">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营业范围（兼营）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69D331C1">
            <w:pPr>
              <w:shd w:val="clear"/>
              <w:topLinePunct/>
              <w:spacing w:line="440" w:lineRule="exact"/>
              <w:ind w:firstLine="120" w:firstLineChars="50"/>
              <w:jc w:val="center"/>
              <w:rPr>
                <w:rFonts w:hint="eastAsia" w:ascii="宋体" w:hAnsi="宋体" w:eastAsia="宋体" w:cs="宋体"/>
                <w:color w:val="auto"/>
                <w:sz w:val="24"/>
                <w:szCs w:val="24"/>
              </w:rPr>
            </w:pPr>
          </w:p>
        </w:tc>
      </w:tr>
      <w:tr w14:paraId="259AD8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14:paraId="12979ADF">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基本账户开户行及账号</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1D94638A">
            <w:pPr>
              <w:shd w:val="clear"/>
              <w:topLinePunct/>
              <w:spacing w:line="440" w:lineRule="exact"/>
              <w:jc w:val="center"/>
              <w:rPr>
                <w:rFonts w:hint="eastAsia" w:ascii="宋体" w:hAnsi="宋体" w:eastAsia="宋体" w:cs="宋体"/>
                <w:color w:val="auto"/>
                <w:sz w:val="24"/>
                <w:szCs w:val="24"/>
              </w:rPr>
            </w:pPr>
          </w:p>
        </w:tc>
      </w:tr>
      <w:tr w14:paraId="387305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14:paraId="0A9F6736">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税务登记机关</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3A50E90B">
            <w:pPr>
              <w:shd w:val="clear"/>
              <w:topLinePunct/>
              <w:spacing w:line="440" w:lineRule="exact"/>
              <w:jc w:val="center"/>
              <w:rPr>
                <w:rFonts w:hint="eastAsia" w:ascii="宋体" w:hAnsi="宋体" w:eastAsia="宋体" w:cs="宋体"/>
                <w:color w:val="auto"/>
                <w:sz w:val="24"/>
                <w:szCs w:val="24"/>
              </w:rPr>
            </w:pPr>
          </w:p>
        </w:tc>
      </w:tr>
      <w:tr w14:paraId="327F66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04"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25887618">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资质名称</w:t>
            </w: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4A76DDC1">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等级</w:t>
            </w:r>
          </w:p>
        </w:tc>
        <w:tc>
          <w:tcPr>
            <w:tcW w:w="1082" w:type="dxa"/>
            <w:tcBorders>
              <w:top w:val="single" w:color="auto" w:sz="6" w:space="0"/>
              <w:left w:val="single" w:color="auto" w:sz="6" w:space="0"/>
              <w:bottom w:val="single" w:color="auto" w:sz="6" w:space="0"/>
              <w:right w:val="single" w:color="auto" w:sz="6" w:space="0"/>
            </w:tcBorders>
            <w:vAlign w:val="center"/>
          </w:tcPr>
          <w:p w14:paraId="239D36E4">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发证机关</w:t>
            </w: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04DDD669">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有效期</w:t>
            </w:r>
          </w:p>
        </w:tc>
      </w:tr>
      <w:tr w14:paraId="37102D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70312815">
            <w:pPr>
              <w:shd w:val="clear"/>
              <w:topLinePunct/>
              <w:spacing w:line="440" w:lineRule="exact"/>
              <w:jc w:val="center"/>
              <w:rPr>
                <w:rFonts w:hint="eastAsia" w:ascii="宋体" w:hAnsi="宋体" w:eastAsia="宋体" w:cs="宋体"/>
                <w:color w:val="auto"/>
                <w:sz w:val="24"/>
                <w:szCs w:val="24"/>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07B04703">
            <w:pPr>
              <w:shd w:val="clear"/>
              <w:topLinePunct/>
              <w:spacing w:line="440" w:lineRule="exact"/>
              <w:jc w:val="center"/>
              <w:rPr>
                <w:rFonts w:hint="eastAsia" w:ascii="宋体" w:hAnsi="宋体" w:eastAsia="宋体" w:cs="宋体"/>
                <w:color w:val="auto"/>
                <w:sz w:val="24"/>
                <w:szCs w:val="24"/>
              </w:rPr>
            </w:pPr>
          </w:p>
        </w:tc>
        <w:tc>
          <w:tcPr>
            <w:tcW w:w="1082" w:type="dxa"/>
            <w:tcBorders>
              <w:top w:val="single" w:color="auto" w:sz="6" w:space="0"/>
              <w:left w:val="single" w:color="auto" w:sz="6" w:space="0"/>
              <w:bottom w:val="single" w:color="auto" w:sz="6" w:space="0"/>
              <w:right w:val="single" w:color="auto" w:sz="6" w:space="0"/>
            </w:tcBorders>
            <w:vAlign w:val="center"/>
          </w:tcPr>
          <w:p w14:paraId="0C98482F">
            <w:pPr>
              <w:shd w:val="clear"/>
              <w:topLinePunct/>
              <w:spacing w:line="440" w:lineRule="exact"/>
              <w:jc w:val="center"/>
              <w:rPr>
                <w:rFonts w:hint="eastAsia" w:ascii="宋体" w:hAnsi="宋体" w:eastAsia="宋体" w:cs="宋体"/>
                <w:color w:val="auto"/>
                <w:sz w:val="24"/>
                <w:szCs w:val="24"/>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7DFC5C4C">
            <w:pPr>
              <w:shd w:val="clear"/>
              <w:topLinePunct/>
              <w:spacing w:line="440" w:lineRule="exact"/>
              <w:jc w:val="center"/>
              <w:rPr>
                <w:rFonts w:hint="eastAsia" w:ascii="宋体" w:hAnsi="宋体" w:eastAsia="宋体" w:cs="宋体"/>
                <w:color w:val="auto"/>
                <w:sz w:val="24"/>
                <w:szCs w:val="24"/>
              </w:rPr>
            </w:pPr>
          </w:p>
        </w:tc>
      </w:tr>
      <w:tr w14:paraId="5C01AE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0F501CE7">
            <w:pPr>
              <w:shd w:val="clear"/>
              <w:topLinePunct/>
              <w:spacing w:line="440" w:lineRule="exact"/>
              <w:jc w:val="center"/>
              <w:rPr>
                <w:rFonts w:hint="eastAsia" w:ascii="宋体" w:hAnsi="宋体" w:eastAsia="宋体" w:cs="宋体"/>
                <w:color w:val="auto"/>
                <w:sz w:val="24"/>
                <w:szCs w:val="24"/>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2B611264">
            <w:pPr>
              <w:shd w:val="clear"/>
              <w:topLinePunct/>
              <w:spacing w:line="440" w:lineRule="exact"/>
              <w:jc w:val="center"/>
              <w:rPr>
                <w:rFonts w:hint="eastAsia" w:ascii="宋体" w:hAnsi="宋体" w:eastAsia="宋体" w:cs="宋体"/>
                <w:color w:val="auto"/>
                <w:sz w:val="24"/>
                <w:szCs w:val="24"/>
              </w:rPr>
            </w:pPr>
          </w:p>
        </w:tc>
        <w:tc>
          <w:tcPr>
            <w:tcW w:w="1082" w:type="dxa"/>
            <w:tcBorders>
              <w:top w:val="single" w:color="auto" w:sz="6" w:space="0"/>
              <w:left w:val="single" w:color="auto" w:sz="6" w:space="0"/>
              <w:bottom w:val="single" w:color="auto" w:sz="6" w:space="0"/>
              <w:right w:val="single" w:color="auto" w:sz="6" w:space="0"/>
            </w:tcBorders>
            <w:vAlign w:val="center"/>
          </w:tcPr>
          <w:p w14:paraId="7E3450ED">
            <w:pPr>
              <w:shd w:val="clear"/>
              <w:topLinePunct/>
              <w:spacing w:line="440" w:lineRule="exact"/>
              <w:jc w:val="center"/>
              <w:rPr>
                <w:rFonts w:hint="eastAsia" w:ascii="宋体" w:hAnsi="宋体" w:eastAsia="宋体" w:cs="宋体"/>
                <w:color w:val="auto"/>
                <w:sz w:val="24"/>
                <w:szCs w:val="24"/>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0AFB64F7">
            <w:pPr>
              <w:shd w:val="clear"/>
              <w:topLinePunct/>
              <w:spacing w:line="440" w:lineRule="exact"/>
              <w:jc w:val="center"/>
              <w:rPr>
                <w:rFonts w:hint="eastAsia" w:ascii="宋体" w:hAnsi="宋体" w:eastAsia="宋体" w:cs="宋体"/>
                <w:color w:val="auto"/>
                <w:sz w:val="24"/>
                <w:szCs w:val="24"/>
              </w:rPr>
            </w:pPr>
          </w:p>
        </w:tc>
      </w:tr>
    </w:tbl>
    <w:p w14:paraId="070ED717">
      <w:pPr>
        <w:widowControl w:val="0"/>
        <w:numPr>
          <w:ilvl w:val="0"/>
          <w:numId w:val="0"/>
        </w:numPr>
        <w:overflowPunct w:val="0"/>
        <w:spacing w:line="360" w:lineRule="auto"/>
        <w:jc w:val="center"/>
        <w:rPr>
          <w:rFonts w:hint="eastAsia" w:ascii="宋体" w:hAnsi="宋体" w:eastAsia="宋体" w:cs="宋体"/>
          <w:b/>
          <w:color w:val="auto"/>
          <w:sz w:val="32"/>
          <w:szCs w:val="32"/>
        </w:rPr>
      </w:pPr>
    </w:p>
    <w:p w14:paraId="685289DC">
      <w:pPr>
        <w:keepLines w:val="0"/>
        <w:pageBreakBefore w:val="0"/>
        <w:shd w:val="clear" w:color="auto" w:fill="auto"/>
        <w:kinsoku/>
        <w:wordWrap w:val="0"/>
        <w:overflowPunct/>
        <w:bidi w:val="0"/>
        <w:adjustRightInd w:val="0"/>
        <w:snapToGrid w:val="0"/>
        <w:spacing w:beforeLines="50" w:line="460" w:lineRule="exact"/>
        <w:ind w:firstLine="482" w:firstLineChars="200"/>
        <w:jc w:val="center"/>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lang w:eastAsia="zh-CN"/>
        </w:rPr>
        <w:t>）</w:t>
      </w:r>
      <w:r>
        <w:rPr>
          <w:rFonts w:hint="eastAsia" w:ascii="Calibri" w:hAnsi="宋体" w:eastAsia="宋体" w:cs="宋体"/>
          <w:b/>
          <w:bCs/>
          <w:color w:val="auto"/>
          <w:sz w:val="24"/>
          <w:szCs w:val="24"/>
          <w:highlight w:val="none"/>
          <w:lang w:val="en-US" w:eastAsia="zh-CN"/>
        </w:rPr>
        <w:t>供应商相关满足资格条件相关资料复印件。</w:t>
      </w:r>
    </w:p>
    <w:p w14:paraId="5814AAAC">
      <w:pPr>
        <w:widowControl w:val="0"/>
        <w:numPr>
          <w:ilvl w:val="0"/>
          <w:numId w:val="0"/>
        </w:numPr>
        <w:overflowPunct w:val="0"/>
        <w:spacing w:line="360" w:lineRule="auto"/>
        <w:jc w:val="center"/>
        <w:rPr>
          <w:rFonts w:hint="eastAsia" w:ascii="宋体" w:hAnsi="宋体" w:eastAsia="宋体" w:cs="宋体"/>
          <w:b/>
          <w:color w:val="auto"/>
          <w:sz w:val="32"/>
          <w:szCs w:val="32"/>
          <w:lang w:eastAsia="zh-CN"/>
        </w:rPr>
      </w:pPr>
    </w:p>
    <w:p w14:paraId="57F66BBD">
      <w:pPr>
        <w:spacing w:line="480" w:lineRule="exact"/>
        <w:rPr>
          <w:rFonts w:hint="eastAsia" w:ascii="黑体" w:hAnsi="Times New Roman" w:eastAsia="黑体" w:cs="Times New Roman"/>
          <w:color w:val="auto"/>
          <w:sz w:val="30"/>
          <w:szCs w:val="30"/>
        </w:rPr>
      </w:pPr>
    </w:p>
    <w:p w14:paraId="07314168">
      <w:pPr>
        <w:spacing w:line="480" w:lineRule="exact"/>
        <w:rPr>
          <w:rFonts w:hint="eastAsia" w:ascii="黑体" w:hAnsi="Times New Roman" w:eastAsia="黑体" w:cs="Times New Roman"/>
          <w:color w:val="auto"/>
          <w:sz w:val="30"/>
          <w:szCs w:val="30"/>
        </w:rPr>
      </w:pPr>
    </w:p>
    <w:p w14:paraId="01D39AED">
      <w:pPr>
        <w:spacing w:line="480" w:lineRule="exact"/>
        <w:rPr>
          <w:rFonts w:hint="eastAsia" w:ascii="黑体" w:hAnsi="Times New Roman" w:eastAsia="黑体" w:cs="Times New Roman"/>
          <w:color w:val="auto"/>
          <w:sz w:val="30"/>
          <w:szCs w:val="30"/>
        </w:rPr>
      </w:pPr>
    </w:p>
    <w:p w14:paraId="611F3EAB">
      <w:pPr>
        <w:adjustRightInd w:val="0"/>
        <w:snapToGrid w:val="0"/>
        <w:spacing w:line="360" w:lineRule="auto"/>
        <w:outlineLvl w:val="0"/>
        <w:rPr>
          <w:rFonts w:hint="eastAsia" w:ascii="宋体" w:hAnsi="宋体" w:eastAsia="宋体" w:cs="宋体"/>
          <w:b/>
          <w:color w:val="auto"/>
          <w:sz w:val="24"/>
          <w:szCs w:val="24"/>
        </w:rPr>
      </w:pPr>
    </w:p>
    <w:p w14:paraId="7885DDDA">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72" w:firstLineChars="200"/>
        <w:jc w:val="both"/>
        <w:textAlignment w:val="auto"/>
        <w:rPr>
          <w:rFonts w:hint="eastAsia" w:ascii="宋体" w:hAnsi="宋体" w:eastAsia="宋体" w:cs="宋体"/>
          <w:b w:val="0"/>
          <w:bCs w:val="0"/>
          <w:color w:val="auto"/>
          <w:spacing w:val="-2"/>
          <w:sz w:val="24"/>
          <w:szCs w:val="24"/>
        </w:rPr>
        <w:sectPr>
          <w:footerReference r:id="rId5" w:type="first"/>
          <w:footerReference r:id="rId4" w:type="default"/>
          <w:pgSz w:w="11905" w:h="16838"/>
          <w:pgMar w:top="1531" w:right="1531" w:bottom="1531" w:left="1531" w:header="850" w:footer="992" w:gutter="0"/>
          <w:pgBorders>
            <w:top w:val="none" w:sz="0" w:space="0"/>
            <w:left w:val="none" w:sz="0" w:space="0"/>
            <w:bottom w:val="none" w:sz="0" w:space="0"/>
            <w:right w:val="none" w:sz="0" w:space="0"/>
          </w:pgBorders>
          <w:pgNumType w:fmt="decimal"/>
          <w:cols w:space="0" w:num="1"/>
          <w:rtlGutter w:val="0"/>
          <w:docGrid w:type="lines" w:linePitch="315" w:charSpace="0"/>
        </w:sectPr>
      </w:pPr>
    </w:p>
    <w:p w14:paraId="14DE11D1">
      <w:pPr>
        <w:widowControl w:val="0"/>
        <w:spacing w:line="420" w:lineRule="exact"/>
        <w:ind w:left="0" w:leftChars="0" w:right="0" w:rightChars="0" w:firstLine="0" w:firstLineChars="0"/>
        <w:jc w:val="center"/>
        <w:rPr>
          <w:rFonts w:hint="eastAsia" w:ascii="宋体" w:hAnsi="宋体" w:eastAsia="宋体" w:cs="宋体"/>
          <w:b/>
          <w:color w:val="auto"/>
          <w:kern w:val="2"/>
          <w:sz w:val="32"/>
          <w:szCs w:val="32"/>
          <w:lang w:val="en-US" w:eastAsia="zh-CN" w:bidi="ar-SA"/>
        </w:rPr>
      </w:pPr>
      <w:r>
        <w:rPr>
          <w:rFonts w:hint="eastAsia" w:ascii="宋体" w:hAnsi="宋体" w:eastAsia="宋体" w:cs="宋体"/>
          <w:b/>
          <w:color w:val="auto"/>
          <w:kern w:val="2"/>
          <w:sz w:val="32"/>
          <w:szCs w:val="32"/>
          <w:lang w:val="en-US" w:eastAsia="zh-CN" w:bidi="ar-SA"/>
        </w:rPr>
        <w:t>七、投标人认为需要提供的其它资料</w:t>
      </w:r>
    </w:p>
    <w:p w14:paraId="11F751EB">
      <w:pPr>
        <w:rPr>
          <w:rFonts w:ascii="仿宋_GB2312" w:hAnsi="Times New Roman" w:eastAsia="仿宋_GB2312" w:cs="Times New Roman"/>
          <w:color w:val="auto"/>
          <w:sz w:val="32"/>
        </w:rPr>
      </w:pPr>
    </w:p>
    <w:p w14:paraId="3FBB8E8A">
      <w:pPr>
        <w:rPr>
          <w:color w:val="auto"/>
        </w:rPr>
      </w:pPr>
    </w:p>
    <w:sectPr>
      <w:footerReference r:id="rId7" w:type="first"/>
      <w:footerReference r:id="rId6" w:type="default"/>
      <w:pgSz w:w="11905" w:h="16838"/>
      <w:pgMar w:top="1531" w:right="1531" w:bottom="1531" w:left="1531" w:header="850"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955B8">
    <w:pPr>
      <w:widowControl w:val="0"/>
      <w:tabs>
        <w:tab w:val="center" w:pos="4320"/>
        <w:tab w:val="right" w:pos="8640"/>
      </w:tabs>
      <w:snapToGrid w:val="0"/>
      <w:jc w:val="center"/>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zh-CN" w:eastAsia="zh-CN" w:bidi="ar-SA"/>
      </w:rPr>
      <w:t>26</w:t>
    </w:r>
    <w:r>
      <w:rPr>
        <w:rFonts w:ascii="仿宋_GB2312" w:hAnsi="Calibri" w:eastAsia="仿宋_GB2312" w:cs="Times New Roman"/>
        <w:kern w:val="2"/>
        <w:sz w:val="18"/>
        <w:szCs w:val="18"/>
        <w:lang w:val="en-US" w:eastAsia="zh-CN" w:bidi="ar-SA"/>
      </w:rPr>
      <w:fldChar w:fldCharType="end"/>
    </w:r>
  </w:p>
  <w:p w14:paraId="136EA7D4">
    <w:pPr>
      <w:widowControl w:val="0"/>
      <w:tabs>
        <w:tab w:val="center" w:pos="4320"/>
        <w:tab w:val="right" w:pos="8640"/>
      </w:tabs>
      <w:snapToGrid w:val="0"/>
      <w:jc w:val="left"/>
      <w:rPr>
        <w:rFonts w:ascii="仿宋_GB2312" w:hAnsi="Calibri" w:eastAsia="仿宋_GB2312"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5DAB1">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C3EF9CF">
                          <w:pPr>
                            <w:widowControl w:val="0"/>
                            <w:snapToGrid w:val="0"/>
                            <w:jc w:val="left"/>
                            <w:rPr>
                              <w:rFonts w:hint="eastAsia" w:ascii="仿宋_GB2312" w:hAnsi="Calibri" w:eastAsia="仿宋_GB2312" w:cs="Times New Roman"/>
                              <w:kern w:val="2"/>
                              <w:sz w:val="18"/>
                              <w:szCs w:val="18"/>
                              <w:lang w:val="en-US" w:eastAsia="zh-CN" w:bidi="ar-SA"/>
                            </w:rPr>
                          </w:pPr>
                          <w:r>
                            <w:rPr>
                              <w:rFonts w:hint="eastAsia" w:ascii="仿宋_GB2312" w:hAnsi="Calibri" w:eastAsia="仿宋_GB2312" w:cs="Times New Roman"/>
                              <w:kern w:val="2"/>
                              <w:sz w:val="18"/>
                              <w:szCs w:val="18"/>
                              <w:lang w:val="en-US" w:eastAsia="zh-CN" w:bidi="ar-SA"/>
                            </w:rPr>
                            <w:fldChar w:fldCharType="begin"/>
                          </w:r>
                          <w:r>
                            <w:rPr>
                              <w:rFonts w:hint="eastAsia" w:ascii="仿宋_GB2312" w:hAnsi="Calibri" w:eastAsia="仿宋_GB2312" w:cs="Times New Roman"/>
                              <w:kern w:val="2"/>
                              <w:sz w:val="18"/>
                              <w:szCs w:val="18"/>
                              <w:lang w:val="en-US" w:eastAsia="zh-CN" w:bidi="ar-SA"/>
                            </w:rPr>
                            <w:instrText xml:space="preserve"> PAGE  \* MERGEFORMAT </w:instrText>
                          </w:r>
                          <w:r>
                            <w:rPr>
                              <w:rFonts w:hint="eastAsia"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15</w:t>
                          </w:r>
                          <w:r>
                            <w:rPr>
                              <w:rFonts w:hint="eastAsia" w:ascii="仿宋_GB2312" w:hAnsi="Calibri" w:eastAsia="仿宋_GB2312"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5C3EF9CF">
                    <w:pPr>
                      <w:widowControl w:val="0"/>
                      <w:snapToGrid w:val="0"/>
                      <w:jc w:val="left"/>
                      <w:rPr>
                        <w:rFonts w:hint="eastAsia" w:ascii="仿宋_GB2312" w:hAnsi="Calibri" w:eastAsia="仿宋_GB2312" w:cs="Times New Roman"/>
                        <w:kern w:val="2"/>
                        <w:sz w:val="18"/>
                        <w:szCs w:val="18"/>
                        <w:lang w:val="en-US" w:eastAsia="zh-CN" w:bidi="ar-SA"/>
                      </w:rPr>
                    </w:pPr>
                    <w:r>
                      <w:rPr>
                        <w:rFonts w:hint="eastAsia" w:ascii="仿宋_GB2312" w:hAnsi="Calibri" w:eastAsia="仿宋_GB2312" w:cs="Times New Roman"/>
                        <w:kern w:val="2"/>
                        <w:sz w:val="18"/>
                        <w:szCs w:val="18"/>
                        <w:lang w:val="en-US" w:eastAsia="zh-CN" w:bidi="ar-SA"/>
                      </w:rPr>
                      <w:fldChar w:fldCharType="begin"/>
                    </w:r>
                    <w:r>
                      <w:rPr>
                        <w:rFonts w:hint="eastAsia" w:ascii="仿宋_GB2312" w:hAnsi="Calibri" w:eastAsia="仿宋_GB2312" w:cs="Times New Roman"/>
                        <w:kern w:val="2"/>
                        <w:sz w:val="18"/>
                        <w:szCs w:val="18"/>
                        <w:lang w:val="en-US" w:eastAsia="zh-CN" w:bidi="ar-SA"/>
                      </w:rPr>
                      <w:instrText xml:space="preserve"> PAGE  \* MERGEFORMAT </w:instrText>
                    </w:r>
                    <w:r>
                      <w:rPr>
                        <w:rFonts w:hint="eastAsia"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15</w:t>
                    </w:r>
                    <w:r>
                      <w:rPr>
                        <w:rFonts w:hint="eastAsia" w:ascii="仿宋_GB2312" w:hAnsi="Calibri" w:eastAsia="仿宋_GB2312" w:cs="Times New Roman"/>
                        <w:kern w:val="2"/>
                        <w:sz w:val="18"/>
                        <w:szCs w:val="1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3DEC0">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0880A66">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w:t>
                          </w:r>
                          <w:r>
                            <w:rPr>
                              <w:rFonts w:ascii="仿宋_GB2312" w:hAnsi="Calibri" w:eastAsia="仿宋_GB2312"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60880A66">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w:t>
                    </w:r>
                    <w:r>
                      <w:rPr>
                        <w:rFonts w:ascii="仿宋_GB2312" w:hAnsi="Calibri" w:eastAsia="仿宋_GB2312" w:cs="Times New Roman"/>
                        <w:kern w:val="2"/>
                        <w:sz w:val="18"/>
                        <w:szCs w:val="18"/>
                        <w:lang w:val="en-US" w:eastAsia="zh-CN"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257CB">
    <w:pPr>
      <w:widowControl w:val="0"/>
      <w:tabs>
        <w:tab w:val="center" w:pos="4153"/>
        <w:tab w:val="right" w:pos="8306"/>
      </w:tabs>
      <w:snapToGrid w:val="0"/>
      <w:ind w:right="360"/>
      <w:jc w:val="center"/>
      <w:rPr>
        <w:rFonts w:ascii="宋体" w:hAnsi="宋体" w:eastAsia="宋体" w:cs="宋体"/>
        <w:kern w:val="2"/>
        <w:sz w:val="21"/>
        <w:szCs w:val="21"/>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Times New Roman" w:eastAsia="仿宋_GB2312" w:cs="Times New Roman"/>
        <w:kern w:val="2"/>
        <w:sz w:val="32"/>
        <w:szCs w:val="24"/>
        <w:lang w:val="en-US" w:eastAsia="zh-CN" w:bidi="ar-SA"/>
      </w:rPr>
      <w:instrText xml:space="preserve"> PAGE </w:instrText>
    </w:r>
    <w:r>
      <w:rPr>
        <w:rFonts w:ascii="仿宋_GB2312" w:hAnsi="Calibri" w:eastAsia="仿宋_GB2312" w:cs="Times New Roman"/>
        <w:kern w:val="2"/>
        <w:sz w:val="18"/>
        <w:szCs w:val="18"/>
        <w:lang w:val="en-US" w:eastAsia="zh-CN" w:bidi="ar-SA"/>
      </w:rPr>
      <w:fldChar w:fldCharType="separate"/>
    </w:r>
    <w:r>
      <w:rPr>
        <w:rFonts w:ascii="仿宋_GB2312" w:hAnsi="Times New Roman" w:eastAsia="仿宋_GB2312" w:cs="Times New Roman"/>
        <w:kern w:val="2"/>
        <w:sz w:val="32"/>
        <w:szCs w:val="24"/>
        <w:lang w:val="en-US" w:eastAsia="zh-CN" w:bidi="ar-SA"/>
      </w:rPr>
      <w:t>30</w:t>
    </w:r>
    <w:r>
      <w:rPr>
        <w:rFonts w:ascii="仿宋_GB2312" w:hAnsi="Calibri" w:eastAsia="仿宋_GB2312" w:cs="Times New Roman"/>
        <w:kern w:val="2"/>
        <w:sz w:val="18"/>
        <w:szCs w:val="18"/>
        <w:lang w:val="en-US" w:eastAsia="zh-CN" w:bidi="ar-SA"/>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641CA">
    <w:pPr>
      <w:widowControl w:val="0"/>
      <w:tabs>
        <w:tab w:val="center" w:pos="7106"/>
      </w:tabs>
      <w:snapToGrid w:val="0"/>
      <w:ind w:right="36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492FAAA8">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BmJfqZDwIAABAEAAAOAAAAAAAAAAEAIAAA&#10;ACABAABkcnMvZTJvRG9jLnhtbFBLBQYAAAAABgAGAFkBAAChBQAAAAA=&#10;">
              <v:fill on="f" focussize="0,0"/>
              <v:stroke on="f"/>
              <v:imagedata o:title=""/>
              <o:lock v:ext="edit" aspectratio="f"/>
              <v:textbox inset="0mm,0mm,0mm,0mm" style="mso-fit-shape-to-text:t;">
                <w:txbxContent>
                  <w:p w14:paraId="492FAAA8">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v:textbox>
            </v:shape>
          </w:pict>
        </mc:Fallback>
      </mc:AlternateContent>
    </w:r>
    <w:r>
      <w:rPr>
        <w:rFonts w:ascii="仿宋_GB2312" w:hAnsi="Calibri" w:eastAsia="仿宋_GB2312" w:cs="Times New Roman"/>
        <w:kern w:val="2"/>
        <w:sz w:val="18"/>
        <w:szCs w:val="18"/>
        <w:lang w:val="en-US" w:eastAsia="zh-CN" w:bidi="ar-S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F43184"/>
    <w:multiLevelType w:val="singleLevel"/>
    <w:tmpl w:val="A8F43184"/>
    <w:lvl w:ilvl="0" w:tentative="0">
      <w:start w:val="1"/>
      <w:numFmt w:val="chineseCounting"/>
      <w:suff w:val="nothing"/>
      <w:lvlText w:val="%1、"/>
      <w:lvlJc w:val="left"/>
      <w:rPr>
        <w:rFonts w:hint="eastAsia"/>
      </w:rPr>
    </w:lvl>
  </w:abstractNum>
  <w:abstractNum w:abstractNumId="1">
    <w:nsid w:val="1D3C0261"/>
    <w:multiLevelType w:val="singleLevel"/>
    <w:tmpl w:val="1D3C0261"/>
    <w:lvl w:ilvl="0" w:tentative="0">
      <w:start w:val="1"/>
      <w:numFmt w:val="chineseCounting"/>
      <w:suff w:val="nothing"/>
      <w:lvlText w:val="%1、"/>
      <w:lvlJc w:val="left"/>
      <w:rPr>
        <w:rFonts w:hint="eastAsia"/>
      </w:rPr>
    </w:lvl>
  </w:abstractNum>
  <w:abstractNum w:abstractNumId="2">
    <w:nsid w:val="1E8DE698"/>
    <w:multiLevelType w:val="singleLevel"/>
    <w:tmpl w:val="1E8DE698"/>
    <w:lvl w:ilvl="0" w:tentative="0">
      <w:start w:val="1"/>
      <w:numFmt w:val="chineseCounting"/>
      <w:suff w:val="nothing"/>
      <w:lvlText w:val="%1、"/>
      <w:lvlJc w:val="left"/>
      <w:rPr>
        <w:rFonts w:hint="eastAsia" w:ascii="宋体" w:hAnsi="宋体" w:eastAsia="宋体" w:cs="宋体"/>
        <w:b/>
        <w:bCs/>
        <w:sz w:val="24"/>
        <w:szCs w:val="24"/>
      </w:rPr>
    </w:lvl>
  </w:abstractNum>
  <w:abstractNum w:abstractNumId="3">
    <w:nsid w:val="6BAC26DB"/>
    <w:multiLevelType w:val="singleLevel"/>
    <w:tmpl w:val="6BAC26DB"/>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210"/>
  <w:drawingGridVerticalSpacing w:val="158"/>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yM2QyOWNlODQ1YTdjYzg5MzQ2Y2U5NzQ4MWJiOWQifQ=="/>
  </w:docVars>
  <w:rsids>
    <w:rsidRoot w:val="6EDB6AE2"/>
    <w:rsid w:val="00FA45D7"/>
    <w:rsid w:val="01437C9C"/>
    <w:rsid w:val="02A47ED2"/>
    <w:rsid w:val="042869FE"/>
    <w:rsid w:val="04497181"/>
    <w:rsid w:val="04C31A08"/>
    <w:rsid w:val="05066B4B"/>
    <w:rsid w:val="05597A8E"/>
    <w:rsid w:val="075A7AEE"/>
    <w:rsid w:val="07E23953"/>
    <w:rsid w:val="085B4F69"/>
    <w:rsid w:val="097F383C"/>
    <w:rsid w:val="0B1D4FF6"/>
    <w:rsid w:val="0B8D0492"/>
    <w:rsid w:val="0BE43E2A"/>
    <w:rsid w:val="0C130F4F"/>
    <w:rsid w:val="0C6C5A65"/>
    <w:rsid w:val="0D1F0CD1"/>
    <w:rsid w:val="0DA93760"/>
    <w:rsid w:val="11867E5D"/>
    <w:rsid w:val="14301281"/>
    <w:rsid w:val="14BF3699"/>
    <w:rsid w:val="18554738"/>
    <w:rsid w:val="19A05834"/>
    <w:rsid w:val="1AF51BB0"/>
    <w:rsid w:val="1B281F85"/>
    <w:rsid w:val="1C6E39C8"/>
    <w:rsid w:val="1C915908"/>
    <w:rsid w:val="1CF360D5"/>
    <w:rsid w:val="1D201E30"/>
    <w:rsid w:val="1EF02DBA"/>
    <w:rsid w:val="20310545"/>
    <w:rsid w:val="21470678"/>
    <w:rsid w:val="2296016F"/>
    <w:rsid w:val="233D4E5F"/>
    <w:rsid w:val="2342170A"/>
    <w:rsid w:val="23533E7C"/>
    <w:rsid w:val="23C431A9"/>
    <w:rsid w:val="240F3CE2"/>
    <w:rsid w:val="24DB1E16"/>
    <w:rsid w:val="25021151"/>
    <w:rsid w:val="260F7BAB"/>
    <w:rsid w:val="268A2181"/>
    <w:rsid w:val="268F539A"/>
    <w:rsid w:val="26A050C5"/>
    <w:rsid w:val="271D04C4"/>
    <w:rsid w:val="281F18B9"/>
    <w:rsid w:val="284657F9"/>
    <w:rsid w:val="289E3886"/>
    <w:rsid w:val="28CB28CC"/>
    <w:rsid w:val="29063421"/>
    <w:rsid w:val="29821D16"/>
    <w:rsid w:val="298F7BB0"/>
    <w:rsid w:val="29A8408B"/>
    <w:rsid w:val="2AB50F6F"/>
    <w:rsid w:val="2ADC0696"/>
    <w:rsid w:val="2B1B11BE"/>
    <w:rsid w:val="2B7A3539"/>
    <w:rsid w:val="2D5A377F"/>
    <w:rsid w:val="2D9B2143"/>
    <w:rsid w:val="2DDA6B1D"/>
    <w:rsid w:val="2EC639EA"/>
    <w:rsid w:val="2EDC2A13"/>
    <w:rsid w:val="2F5E5B1E"/>
    <w:rsid w:val="2FB026FE"/>
    <w:rsid w:val="304176E2"/>
    <w:rsid w:val="30FC739C"/>
    <w:rsid w:val="31CA56EC"/>
    <w:rsid w:val="32EE689B"/>
    <w:rsid w:val="332720C7"/>
    <w:rsid w:val="350F1133"/>
    <w:rsid w:val="385E2E31"/>
    <w:rsid w:val="38823EA9"/>
    <w:rsid w:val="39822409"/>
    <w:rsid w:val="399868FF"/>
    <w:rsid w:val="3B702E61"/>
    <w:rsid w:val="3DB54862"/>
    <w:rsid w:val="3E03317C"/>
    <w:rsid w:val="3E2241BA"/>
    <w:rsid w:val="3FE67B95"/>
    <w:rsid w:val="40E83499"/>
    <w:rsid w:val="41250249"/>
    <w:rsid w:val="416845DA"/>
    <w:rsid w:val="42D8786F"/>
    <w:rsid w:val="42F500EF"/>
    <w:rsid w:val="44F2695F"/>
    <w:rsid w:val="464949DA"/>
    <w:rsid w:val="4688121B"/>
    <w:rsid w:val="49551C16"/>
    <w:rsid w:val="4A8F0E29"/>
    <w:rsid w:val="4ACF6009"/>
    <w:rsid w:val="4B7F2C4C"/>
    <w:rsid w:val="4BA91A77"/>
    <w:rsid w:val="4F3E5A9C"/>
    <w:rsid w:val="50461E28"/>
    <w:rsid w:val="50F43794"/>
    <w:rsid w:val="51496635"/>
    <w:rsid w:val="515D4A64"/>
    <w:rsid w:val="51842055"/>
    <w:rsid w:val="52630BD1"/>
    <w:rsid w:val="539725B9"/>
    <w:rsid w:val="552337C5"/>
    <w:rsid w:val="5531145B"/>
    <w:rsid w:val="559D7181"/>
    <w:rsid w:val="55C45E2B"/>
    <w:rsid w:val="561A7C48"/>
    <w:rsid w:val="58311475"/>
    <w:rsid w:val="5A1C582F"/>
    <w:rsid w:val="5A397AB3"/>
    <w:rsid w:val="5BE15F8D"/>
    <w:rsid w:val="5C8F6A67"/>
    <w:rsid w:val="5FA22926"/>
    <w:rsid w:val="605204D7"/>
    <w:rsid w:val="609F4824"/>
    <w:rsid w:val="61606922"/>
    <w:rsid w:val="629B43B7"/>
    <w:rsid w:val="62BB2364"/>
    <w:rsid w:val="63CC0145"/>
    <w:rsid w:val="64261B8A"/>
    <w:rsid w:val="68394457"/>
    <w:rsid w:val="69682DFA"/>
    <w:rsid w:val="6B700FDA"/>
    <w:rsid w:val="6B7D28AC"/>
    <w:rsid w:val="6BA50055"/>
    <w:rsid w:val="6BC93D43"/>
    <w:rsid w:val="6C2015CA"/>
    <w:rsid w:val="6C2A1A18"/>
    <w:rsid w:val="6CE624E5"/>
    <w:rsid w:val="6D2A08D5"/>
    <w:rsid w:val="6D3C282E"/>
    <w:rsid w:val="6E957F0D"/>
    <w:rsid w:val="6EDB6AE2"/>
    <w:rsid w:val="6F474DBF"/>
    <w:rsid w:val="70D867D7"/>
    <w:rsid w:val="73075151"/>
    <w:rsid w:val="73B90BAC"/>
    <w:rsid w:val="75866801"/>
    <w:rsid w:val="766A7ED1"/>
    <w:rsid w:val="76B31C81"/>
    <w:rsid w:val="77BF5FFA"/>
    <w:rsid w:val="78175E36"/>
    <w:rsid w:val="78DE5373"/>
    <w:rsid w:val="7AA9407D"/>
    <w:rsid w:val="7B602B43"/>
    <w:rsid w:val="7B821819"/>
    <w:rsid w:val="7C444D20"/>
    <w:rsid w:val="7CAD4FBB"/>
    <w:rsid w:val="7D2019F3"/>
    <w:rsid w:val="7D2A0889"/>
    <w:rsid w:val="7EE8052D"/>
    <w:rsid w:val="7F820039"/>
    <w:rsid w:val="7FA34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6"/>
    <w:qFormat/>
    <w:uiPriority w:val="0"/>
    <w:pPr>
      <w:spacing w:after="120"/>
      <w:ind w:left="420" w:leftChars="200" w:firstLine="420"/>
    </w:pPr>
  </w:style>
  <w:style w:type="paragraph" w:styleId="3">
    <w:name w:val="Body Text Indent"/>
    <w:basedOn w:val="1"/>
    <w:next w:val="4"/>
    <w:qFormat/>
    <w:uiPriority w:val="0"/>
    <w:pPr>
      <w:ind w:firstLine="640" w:firstLineChars="200"/>
    </w:pPr>
  </w:style>
  <w:style w:type="paragraph" w:styleId="4">
    <w:name w:val="Body Text Indent 2"/>
    <w:basedOn w:val="1"/>
    <w:next w:val="5"/>
    <w:qFormat/>
    <w:uiPriority w:val="0"/>
    <w:pPr>
      <w:ind w:firstLine="643" w:firstLineChars="200"/>
    </w:pPr>
  </w:style>
  <w:style w:type="paragraph" w:styleId="5">
    <w:name w:val="Date"/>
    <w:basedOn w:val="1"/>
    <w:next w:val="1"/>
    <w:qFormat/>
    <w:uiPriority w:val="0"/>
    <w:pPr>
      <w:ind w:left="100" w:leftChars="2500"/>
    </w:pPr>
    <w:rPr>
      <w:rFonts w:ascii="Times New Roman" w:eastAsia="宋体"/>
    </w:rPr>
  </w:style>
  <w:style w:type="paragraph" w:customStyle="1" w:styleId="6">
    <w:name w:val="正文文本_0"/>
    <w:next w:val="7"/>
    <w:qFormat/>
    <w:uiPriority w:val="0"/>
    <w:pPr>
      <w:widowControl w:val="0"/>
      <w:spacing w:after="120"/>
      <w:jc w:val="both"/>
    </w:pPr>
    <w:rPr>
      <w:rFonts w:ascii="Calibri" w:hAnsi="Calibri" w:eastAsia="宋体" w:cs="Times New Roman"/>
      <w:kern w:val="2"/>
      <w:sz w:val="24"/>
      <w:szCs w:val="22"/>
      <w:lang w:val="en-US" w:eastAsia="zh-CN" w:bidi="ar-SA"/>
    </w:rPr>
  </w:style>
  <w:style w:type="paragraph" w:customStyle="1" w:styleId="7">
    <w:name w:val="正文_0_0"/>
    <w:next w:val="2"/>
    <w:qFormat/>
    <w:uiPriority w:val="0"/>
    <w:pPr>
      <w:widowControl w:val="0"/>
      <w:jc w:val="both"/>
    </w:pPr>
    <w:rPr>
      <w:rFonts w:ascii="Calibri" w:hAnsi="Calibri" w:eastAsia="宋体" w:cs="Times New Roman"/>
      <w:kern w:val="2"/>
      <w:sz w:val="24"/>
      <w:szCs w:val="22"/>
      <w:lang w:val="en-US" w:eastAsia="zh-CN" w:bidi="ar-SA"/>
    </w:rPr>
  </w:style>
  <w:style w:type="character" w:customStyle="1" w:styleId="10">
    <w:name w:val="font01"/>
    <w:basedOn w:val="9"/>
    <w:qFormat/>
    <w:uiPriority w:val="0"/>
    <w:rPr>
      <w:rFonts w:hint="eastAsia" w:ascii="宋体" w:hAnsi="宋体" w:eastAsia="宋体" w:cs="宋体"/>
      <w:color w:val="000000"/>
      <w:sz w:val="24"/>
      <w:szCs w:val="24"/>
      <w:u w:val="none"/>
    </w:rPr>
  </w:style>
  <w:style w:type="character" w:customStyle="1" w:styleId="11">
    <w:name w:val="font31"/>
    <w:basedOn w:val="9"/>
    <w:qFormat/>
    <w:uiPriority w:val="0"/>
    <w:rPr>
      <w:rFonts w:hint="default" w:ascii="Calibri" w:hAnsi="Calibri" w:cs="Calibri"/>
      <w:color w:val="000000"/>
      <w:sz w:val="24"/>
      <w:szCs w:val="24"/>
      <w:u w:val="none"/>
    </w:rPr>
  </w:style>
  <w:style w:type="character" w:customStyle="1" w:styleId="12">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9054</Words>
  <Characters>10243</Characters>
  <Lines>0</Lines>
  <Paragraphs>0</Paragraphs>
  <TotalTime>37</TotalTime>
  <ScaleCrop>false</ScaleCrop>
  <LinksUpToDate>false</LinksUpToDate>
  <CharactersWithSpaces>11543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2024-07-22T03:09:00Z</dcterms:created>
  <dc:creator>123456</dc:creator>
  <cp:lastModifiedBy>Administrator</cp:lastModifiedBy>
  <dcterms:modified xsi:type="dcterms:W3CDTF">2026-01-12T02:46:53Z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AD93C190C1894AA194AC3C7644FF0654_13</vt:lpwstr>
  </property>
</Properties>
</file>