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F8299">
      <w:pPr>
        <w:overflowPunct w:val="0"/>
        <w:rPr>
          <w:rFonts w:ascii="黑体" w:hAnsi="宋体" w:eastAsia="黑体" w:cs="Times New Roman"/>
          <w:color w:val="auto"/>
          <w:sz w:val="44"/>
          <w:szCs w:val="44"/>
        </w:rPr>
      </w:pPr>
    </w:p>
    <w:p w14:paraId="6235B335">
      <w:pPr>
        <w:overflowPunct w:val="0"/>
        <w:spacing w:line="360" w:lineRule="auto"/>
        <w:jc w:val="center"/>
        <w:rPr>
          <w:rFonts w:ascii="宋体" w:hAnsi="宋体" w:eastAsia="宋体" w:cs="宋体"/>
          <w:b/>
          <w:color w:val="auto"/>
          <w:sz w:val="48"/>
          <w:szCs w:val="48"/>
        </w:rPr>
      </w:pPr>
    </w:p>
    <w:p w14:paraId="24C924C3">
      <w:pPr>
        <w:overflowPunct w:val="0"/>
        <w:spacing w:line="360" w:lineRule="auto"/>
        <w:jc w:val="center"/>
        <w:rPr>
          <w:rFonts w:hint="eastAsia" w:ascii="宋体" w:hAnsi="宋体" w:eastAsia="宋体" w:cs="宋体"/>
          <w:b/>
          <w:bCs/>
          <w:color w:val="auto"/>
          <w:spacing w:val="30"/>
          <w:w w:val="90"/>
          <w:sz w:val="48"/>
          <w:szCs w:val="48"/>
          <w:lang w:eastAsia="zh-CN"/>
        </w:rPr>
      </w:pPr>
      <w:r>
        <w:rPr>
          <w:rFonts w:hint="eastAsia" w:ascii="宋体" w:hAnsi="宋体" w:eastAsia="宋体" w:cs="宋体"/>
          <w:b/>
          <w:bCs/>
          <w:color w:val="auto"/>
          <w:spacing w:val="30"/>
          <w:w w:val="90"/>
          <w:sz w:val="44"/>
          <w:szCs w:val="44"/>
          <w:lang w:eastAsia="zh-CN"/>
        </w:rPr>
        <w:t>第一批次10个矿山生态修复和综合治理方案</w:t>
      </w:r>
    </w:p>
    <w:p w14:paraId="2D465FA1">
      <w:pPr>
        <w:overflowPunct w:val="0"/>
        <w:spacing w:line="360" w:lineRule="auto"/>
        <w:jc w:val="center"/>
        <w:rPr>
          <w:rFonts w:ascii="宋体" w:hAnsi="宋体" w:eastAsia="宋体" w:cs="宋体"/>
          <w:b/>
          <w:bCs/>
          <w:color w:val="auto"/>
          <w:spacing w:val="30"/>
          <w:w w:val="90"/>
          <w:sz w:val="52"/>
          <w:szCs w:val="52"/>
        </w:rPr>
      </w:pPr>
    </w:p>
    <w:p w14:paraId="11606C1F">
      <w:pPr>
        <w:pStyle w:val="8"/>
        <w:rPr>
          <w:rFonts w:ascii="宋体" w:hAnsi="宋体" w:eastAsia="宋体" w:cs="宋体"/>
          <w:b/>
          <w:bCs/>
          <w:color w:val="auto"/>
          <w:spacing w:val="30"/>
          <w:w w:val="90"/>
          <w:sz w:val="52"/>
          <w:szCs w:val="52"/>
        </w:rPr>
      </w:pPr>
    </w:p>
    <w:p w14:paraId="3BD3E71C">
      <w:pPr>
        <w:pStyle w:val="12"/>
        <w:rPr>
          <w:color w:val="auto"/>
        </w:rPr>
      </w:pPr>
    </w:p>
    <w:p w14:paraId="0A36B129">
      <w:pPr>
        <w:overflowPunct w:val="0"/>
        <w:spacing w:line="360" w:lineRule="auto"/>
        <w:jc w:val="center"/>
        <w:rPr>
          <w:rFonts w:ascii="宋体" w:hAnsi="宋体" w:eastAsia="宋体" w:cs="宋体"/>
          <w:b/>
          <w:bCs/>
          <w:color w:val="auto"/>
          <w:spacing w:val="30"/>
          <w:w w:val="90"/>
          <w:sz w:val="52"/>
          <w:szCs w:val="52"/>
        </w:rPr>
      </w:pPr>
      <w:r>
        <w:rPr>
          <w:rFonts w:hint="eastAsia" w:ascii="宋体" w:hAnsi="宋体" w:eastAsia="宋体" w:cs="宋体"/>
          <w:b/>
          <w:bCs/>
          <w:color w:val="auto"/>
          <w:spacing w:val="30"/>
          <w:w w:val="90"/>
          <w:sz w:val="96"/>
          <w:szCs w:val="96"/>
        </w:rPr>
        <w:t>招  标 文 件</w:t>
      </w:r>
    </w:p>
    <w:p w14:paraId="13D79E79">
      <w:pPr>
        <w:overflowPunct w:val="0"/>
        <w:jc w:val="center"/>
        <w:rPr>
          <w:rFonts w:ascii="宋体" w:hAnsi="宋体" w:eastAsia="宋体" w:cs="宋体"/>
          <w:b/>
          <w:color w:val="auto"/>
          <w:sz w:val="28"/>
          <w:szCs w:val="28"/>
        </w:rPr>
      </w:pPr>
    </w:p>
    <w:p w14:paraId="055CEF45">
      <w:pPr>
        <w:overflowPunct w:val="0"/>
        <w:jc w:val="center"/>
        <w:rPr>
          <w:rFonts w:ascii="宋体" w:hAnsi="宋体" w:eastAsia="宋体" w:cs="宋体"/>
          <w:color w:val="auto"/>
          <w:sz w:val="44"/>
          <w:szCs w:val="44"/>
        </w:rPr>
      </w:pPr>
    </w:p>
    <w:p w14:paraId="613F29F1">
      <w:pPr>
        <w:overflowPunct w:val="0"/>
        <w:jc w:val="center"/>
        <w:rPr>
          <w:rFonts w:ascii="宋体" w:hAnsi="宋体" w:eastAsia="宋体" w:cs="宋体"/>
          <w:color w:val="auto"/>
          <w:sz w:val="44"/>
          <w:szCs w:val="44"/>
        </w:rPr>
      </w:pPr>
    </w:p>
    <w:p w14:paraId="7B7C1500">
      <w:pPr>
        <w:overflowPunct w:val="0"/>
        <w:rPr>
          <w:rFonts w:ascii="宋体" w:hAnsi="宋体" w:eastAsia="宋体" w:cs="宋体"/>
          <w:color w:val="auto"/>
          <w:sz w:val="32"/>
        </w:rPr>
      </w:pPr>
    </w:p>
    <w:p w14:paraId="7AD5E7EA">
      <w:pPr>
        <w:overflowPunct w:val="0"/>
        <w:ind w:firstLine="420"/>
        <w:rPr>
          <w:rFonts w:ascii="宋体" w:hAnsi="宋体" w:eastAsia="宋体" w:cs="宋体"/>
          <w:color w:val="auto"/>
          <w:sz w:val="32"/>
        </w:rPr>
      </w:pPr>
    </w:p>
    <w:p w14:paraId="1C2535E8">
      <w:pPr>
        <w:overflowPunct w:val="0"/>
        <w:rPr>
          <w:rFonts w:ascii="宋体" w:hAnsi="宋体" w:eastAsia="宋体" w:cs="宋体"/>
          <w:color w:val="auto"/>
          <w:sz w:val="32"/>
        </w:rPr>
      </w:pPr>
    </w:p>
    <w:p w14:paraId="072146CC">
      <w:pPr>
        <w:overflowPunct w:val="0"/>
        <w:spacing w:line="1100" w:lineRule="exact"/>
        <w:ind w:firstLine="1680" w:firstLineChars="6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招  标 人：</w:t>
      </w:r>
      <w:r>
        <w:rPr>
          <w:rFonts w:hint="eastAsia" w:ascii="宋体" w:hAnsi="宋体" w:eastAsia="宋体" w:cs="宋体"/>
          <w:color w:val="auto"/>
          <w:sz w:val="28"/>
          <w:szCs w:val="28"/>
          <w:lang w:eastAsia="zh-CN"/>
        </w:rPr>
        <w:t>浏阳市榴花旅游开发有限公司</w:t>
      </w:r>
    </w:p>
    <w:p w14:paraId="5735144D">
      <w:pPr>
        <w:overflowPunct w:val="0"/>
        <w:spacing w:line="360" w:lineRule="auto"/>
        <w:ind w:firstLine="1680" w:firstLineChars="6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代理</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机构：</w:t>
      </w:r>
      <w:r>
        <w:rPr>
          <w:rFonts w:hint="eastAsia" w:ascii="宋体" w:hAnsi="宋体" w:eastAsia="宋体" w:cs="宋体"/>
          <w:color w:val="auto"/>
          <w:sz w:val="28"/>
          <w:szCs w:val="28"/>
          <w:lang w:eastAsia="zh-CN"/>
        </w:rPr>
        <w:t>湖南林三建筑科技有限公司</w:t>
      </w:r>
    </w:p>
    <w:p w14:paraId="240E505E">
      <w:pPr>
        <w:spacing w:line="640" w:lineRule="exact"/>
        <w:jc w:val="center"/>
        <w:rPr>
          <w:rFonts w:hint="eastAsia" w:ascii="方正小标宋简体" w:hAnsi="宋体" w:eastAsia="方正小标宋简体"/>
          <w:bCs/>
          <w:color w:val="auto"/>
          <w:sz w:val="36"/>
          <w:szCs w:val="36"/>
          <w:lang w:eastAsia="zh-CN"/>
        </w:rPr>
        <w:sectPr>
          <w:footerReference r:id="rId3" w:type="default"/>
          <w:pgSz w:w="11906" w:h="16838"/>
          <w:pgMar w:top="1440" w:right="1531" w:bottom="1440" w:left="1531" w:header="851" w:footer="992" w:gutter="0"/>
          <w:pgNumType w:start="0"/>
          <w:cols w:space="720" w:num="1"/>
          <w:titlePg/>
          <w:docGrid w:type="lines" w:linePitch="435" w:charSpace="0"/>
        </w:sectPr>
      </w:pPr>
      <w:r>
        <w:rPr>
          <w:rFonts w:hint="eastAsia" w:ascii="宋体" w:hAnsi="宋体" w:eastAsia="宋体" w:cs="宋体"/>
          <w:color w:val="auto"/>
          <w:sz w:val="28"/>
          <w:szCs w:val="28"/>
          <w:lang w:eastAsia="zh-CN"/>
        </w:rPr>
        <w:t>二○二四年</w:t>
      </w:r>
      <w:r>
        <w:rPr>
          <w:rFonts w:hint="eastAsia" w:ascii="宋体" w:hAnsi="宋体" w:eastAsia="宋体" w:cs="宋体"/>
          <w:color w:val="auto"/>
          <w:sz w:val="28"/>
          <w:szCs w:val="28"/>
          <w:lang w:val="en-US" w:eastAsia="zh-CN"/>
        </w:rPr>
        <w:t>十一</w:t>
      </w:r>
      <w:r>
        <w:rPr>
          <w:rFonts w:hint="eastAsia" w:ascii="宋体" w:hAnsi="宋体" w:eastAsia="宋体" w:cs="宋体"/>
          <w:color w:val="auto"/>
          <w:sz w:val="28"/>
          <w:szCs w:val="28"/>
          <w:lang w:eastAsia="zh-CN"/>
        </w:rPr>
        <w:t>月</w:t>
      </w:r>
    </w:p>
    <w:p w14:paraId="221B2186">
      <w:pPr>
        <w:widowControl w:val="0"/>
        <w:spacing w:line="360" w:lineRule="auto"/>
        <w:ind w:left="0" w:leftChars="0" w:firstLine="0" w:firstLineChars="0"/>
        <w:jc w:val="center"/>
        <w:rPr>
          <w:rFonts w:hint="eastAsia" w:ascii="宋体" w:hAnsi="宋体" w:eastAsia="宋体" w:cs="宋体"/>
          <w:b/>
          <w:color w:val="auto"/>
          <w:kern w:val="2"/>
          <w:sz w:val="36"/>
          <w:szCs w:val="36"/>
          <w:lang w:val="en-US" w:eastAsia="zh-CN" w:bidi="ar-SA"/>
        </w:rPr>
      </w:pPr>
      <w:bookmarkStart w:id="0" w:name="OLE_LINK2"/>
      <w:r>
        <w:rPr>
          <w:rFonts w:hint="eastAsia" w:ascii="宋体" w:hAnsi="宋体" w:eastAsia="宋体" w:cs="宋体"/>
          <w:b/>
          <w:color w:val="auto"/>
          <w:kern w:val="2"/>
          <w:sz w:val="36"/>
          <w:szCs w:val="36"/>
          <w:lang w:val="en-US" w:eastAsia="zh-CN" w:bidi="ar-SA"/>
        </w:rPr>
        <w:t>第一批次10个矿山生态修复和综合治理方案</w:t>
      </w:r>
    </w:p>
    <w:p w14:paraId="07F8B568">
      <w:pPr>
        <w:widowControl w:val="0"/>
        <w:spacing w:line="360" w:lineRule="auto"/>
        <w:ind w:left="0" w:leftChars="0" w:firstLine="0" w:firstLineChars="0"/>
        <w:jc w:val="center"/>
        <w:rPr>
          <w:rFonts w:hint="eastAsia" w:ascii="宋体" w:hAnsi="宋体" w:eastAsia="宋体" w:cs="宋体"/>
          <w:b/>
          <w:color w:val="auto"/>
          <w:kern w:val="2"/>
          <w:sz w:val="36"/>
          <w:szCs w:val="36"/>
          <w:lang w:val="en-US" w:eastAsia="zh-CN" w:bidi="ar-SA"/>
        </w:rPr>
      </w:pPr>
      <w:r>
        <w:rPr>
          <w:rFonts w:hint="eastAsia" w:ascii="宋体" w:hAnsi="宋体" w:eastAsia="宋体" w:cs="宋体"/>
          <w:b/>
          <w:color w:val="auto"/>
          <w:kern w:val="2"/>
          <w:sz w:val="36"/>
          <w:szCs w:val="36"/>
          <w:lang w:val="en-US" w:eastAsia="zh-CN" w:bidi="ar-SA"/>
        </w:rPr>
        <w:t>招标公告</w:t>
      </w:r>
    </w:p>
    <w:p w14:paraId="5C730F5F">
      <w:pPr>
        <w:pStyle w:val="8"/>
        <w:rPr>
          <w:rFonts w:hint="eastAsia"/>
          <w:color w:val="auto"/>
          <w:lang w:val="en-US" w:eastAsia="zh-CN"/>
        </w:rPr>
      </w:pPr>
    </w:p>
    <w:bookmarkEnd w:id="0"/>
    <w:p w14:paraId="29D82C8F">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20" w:lineRule="exact"/>
        <w:ind w:firstLine="480" w:firstLineChars="200"/>
        <w:jc w:val="left"/>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一、</w:t>
      </w:r>
      <w:r>
        <w:rPr>
          <w:rFonts w:ascii="宋体" w:hAnsi="宋体" w:eastAsia="宋体" w:cs="Times New Roman"/>
          <w:b/>
          <w:bCs/>
          <w:color w:val="auto"/>
          <w:kern w:val="2"/>
          <w:sz w:val="24"/>
          <w:szCs w:val="24"/>
          <w:lang w:val="en-US" w:eastAsia="zh-CN" w:bidi="ar-SA"/>
        </w:rPr>
        <w:t>采购项目名称：</w:t>
      </w:r>
      <w:r>
        <w:rPr>
          <w:rFonts w:hint="eastAsia" w:ascii="宋体" w:hAnsi="宋体" w:eastAsia="宋体" w:cs="Times New Roman"/>
          <w:color w:val="auto"/>
          <w:kern w:val="2"/>
          <w:sz w:val="24"/>
          <w:szCs w:val="24"/>
          <w:lang w:val="en-US" w:eastAsia="zh-CN" w:bidi="ar-SA"/>
        </w:rPr>
        <w:t>第一批次10个矿山生态修复和综合治理方案</w:t>
      </w:r>
    </w:p>
    <w:p w14:paraId="09186392">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80" w:lineRule="exact"/>
        <w:ind w:left="0" w:leftChars="0" w:firstLine="482" w:firstLineChars="200"/>
        <w:jc w:val="left"/>
        <w:textAlignment w:val="auto"/>
        <w:rPr>
          <w:rFonts w:hint="eastAsia" w:ascii="宋体" w:hAnsi="宋体" w:eastAsia="宋体" w:cs="宋体"/>
          <w:b/>
          <w:bCs/>
          <w:color w:val="auto"/>
          <w:kern w:val="2"/>
          <w:sz w:val="24"/>
          <w:szCs w:val="24"/>
          <w:lang w:val="en-US" w:eastAsia="zh-CN" w:bidi="ar-SA"/>
        </w:rPr>
      </w:pPr>
      <w:bookmarkStart w:id="1" w:name="OLE_LINK4"/>
      <w:bookmarkStart w:id="2" w:name="OLE_LINK1"/>
      <w:r>
        <w:rPr>
          <w:rFonts w:hint="eastAsia" w:ascii="宋体" w:hAnsi="宋体" w:eastAsia="宋体" w:cs="宋体"/>
          <w:b/>
          <w:bCs/>
          <w:color w:val="auto"/>
          <w:kern w:val="2"/>
          <w:sz w:val="24"/>
          <w:szCs w:val="24"/>
          <w:lang w:val="en-US" w:eastAsia="zh-CN" w:bidi="ar-SA"/>
        </w:rPr>
        <w:t>二、</w:t>
      </w:r>
      <w:r>
        <w:rPr>
          <w:rFonts w:ascii="宋体" w:hAnsi="宋体" w:eastAsia="宋体" w:cs="Times New Roman"/>
          <w:b/>
          <w:bCs/>
          <w:color w:val="auto"/>
          <w:kern w:val="2"/>
          <w:sz w:val="24"/>
          <w:szCs w:val="24"/>
          <w:lang w:val="en-US" w:eastAsia="zh-CN" w:bidi="ar-SA"/>
        </w:rPr>
        <w:t>采购</w:t>
      </w:r>
      <w:r>
        <w:rPr>
          <w:rFonts w:hint="eastAsia" w:ascii="宋体" w:hAnsi="宋体" w:eastAsia="宋体" w:cs="宋体"/>
          <w:b/>
          <w:bCs/>
          <w:color w:val="auto"/>
          <w:spacing w:val="-2"/>
          <w:kern w:val="2"/>
          <w:sz w:val="24"/>
          <w:szCs w:val="24"/>
          <w:lang w:val="en-US" w:eastAsia="zh-CN" w:bidi="ar-SA"/>
        </w:rPr>
        <w:t>上限价及</w:t>
      </w:r>
      <w:r>
        <w:rPr>
          <w:rFonts w:hint="eastAsia" w:ascii="宋体" w:hAnsi="宋体" w:eastAsia="宋体" w:cs="Times New Roman"/>
          <w:b/>
          <w:bCs/>
          <w:color w:val="auto"/>
          <w:kern w:val="2"/>
          <w:sz w:val="24"/>
          <w:szCs w:val="24"/>
          <w:lang w:val="en-US" w:eastAsia="zh-CN" w:bidi="ar-SA"/>
        </w:rPr>
        <w:t>内容：</w:t>
      </w:r>
    </w:p>
    <w:p w14:paraId="0A9D091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80" w:lineRule="exact"/>
        <w:ind w:left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2.1</w:t>
      </w:r>
      <w:r>
        <w:rPr>
          <w:rFonts w:hint="eastAsia" w:ascii="宋体" w:hAnsi="宋体" w:eastAsia="宋体" w:cs="宋体"/>
          <w:b/>
          <w:bCs/>
          <w:color w:val="auto"/>
          <w:spacing w:val="-2"/>
          <w:kern w:val="2"/>
          <w:sz w:val="24"/>
          <w:szCs w:val="24"/>
          <w:lang w:val="en-US" w:eastAsia="zh-CN" w:bidi="ar-SA"/>
        </w:rPr>
        <w:t>采购上限价</w:t>
      </w:r>
      <w:r>
        <w:rPr>
          <w:rFonts w:hint="eastAsia" w:ascii="宋体" w:hAnsi="宋体" w:eastAsia="宋体" w:cs="宋体"/>
          <w:b/>
          <w:bCs/>
          <w:color w:val="auto"/>
          <w:kern w:val="2"/>
          <w:sz w:val="24"/>
          <w:szCs w:val="24"/>
          <w:lang w:val="en-US" w:eastAsia="zh-CN" w:bidi="ar-SA"/>
        </w:rPr>
        <w:t>：</w:t>
      </w:r>
      <w:r>
        <w:rPr>
          <w:rFonts w:hint="eastAsia" w:ascii="宋体" w:hAnsi="宋体" w:eastAsia="宋体" w:cs="宋体"/>
          <w:b w:val="0"/>
          <w:bCs w:val="0"/>
          <w:color w:val="auto"/>
          <w:kern w:val="2"/>
          <w:sz w:val="24"/>
          <w:szCs w:val="24"/>
          <w:lang w:val="en-US" w:eastAsia="zh-CN" w:bidi="ar-SA"/>
        </w:rPr>
        <w:t>484700.00元</w:t>
      </w:r>
    </w:p>
    <w:p w14:paraId="5FC7CB6D">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80" w:lineRule="exact"/>
        <w:ind w:left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2.2采购内容：</w:t>
      </w:r>
      <w:r>
        <w:rPr>
          <w:rFonts w:hint="eastAsia" w:ascii="宋体" w:hAnsi="宋体" w:eastAsia="宋体" w:cs="宋体"/>
          <w:b w:val="0"/>
          <w:bCs w:val="0"/>
          <w:color w:val="auto"/>
          <w:kern w:val="2"/>
          <w:sz w:val="24"/>
          <w:szCs w:val="24"/>
          <w:lang w:val="en-US" w:eastAsia="zh-CN" w:bidi="ar-SA"/>
        </w:rPr>
        <w:t>完成浏阳市高坪乡金墙坑采石场、浏阳市高坪乡马鞍采石场、浏阳市高坪神龙建材有限公司、浏阳市高坪磊鑫采石场、浏阳市高坪河西采石场、浏阳市高坪大坡采石场、浏阳市张坊长富采石场、浏阳市永和七宝山石灰石矿、浏阳市焦溪宏永得采石场、浏阳市文家市镇岩前采石场10个矿山生态修复和综合治理方案编制工作。</w:t>
      </w:r>
      <w:bookmarkEnd w:id="1"/>
      <w:bookmarkStart w:id="12" w:name="_GoBack"/>
      <w:bookmarkEnd w:id="12"/>
    </w:p>
    <w:bookmarkEnd w:id="2"/>
    <w:p w14:paraId="61ECC69D">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0" w:lineRule="exact"/>
        <w:ind w:firstLine="482" w:firstLineChars="200"/>
        <w:jc w:val="both"/>
        <w:textAlignment w:val="auto"/>
        <w:rPr>
          <w:rFonts w:ascii="宋体" w:hAnsi="宋体" w:eastAsia="宋体" w:cs="Times New Roman"/>
          <w:color w:val="auto"/>
          <w:kern w:val="2"/>
          <w:sz w:val="24"/>
          <w:szCs w:val="24"/>
          <w:lang w:val="en-US" w:eastAsia="zh-CN" w:bidi="ar-SA"/>
        </w:rPr>
      </w:pPr>
      <w:r>
        <w:rPr>
          <w:rFonts w:ascii="宋体" w:hAnsi="宋体" w:eastAsia="宋体" w:cs="Times New Roman"/>
          <w:b/>
          <w:bCs/>
          <w:color w:val="auto"/>
          <w:kern w:val="2"/>
          <w:sz w:val="24"/>
          <w:szCs w:val="24"/>
          <w:lang w:val="en-US" w:eastAsia="zh-CN" w:bidi="ar-SA"/>
        </w:rPr>
        <w:t>三、投标人的资格要求</w:t>
      </w:r>
      <w:r>
        <w:rPr>
          <w:rFonts w:ascii="宋体" w:hAnsi="宋体" w:eastAsia="宋体" w:cs="Times New Roman"/>
          <w:color w:val="auto"/>
          <w:kern w:val="2"/>
          <w:sz w:val="24"/>
          <w:szCs w:val="24"/>
          <w:lang w:val="en-US" w:eastAsia="zh-CN" w:bidi="ar-SA"/>
        </w:rPr>
        <w:t>：</w:t>
      </w:r>
    </w:p>
    <w:p w14:paraId="5E0DC71F">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lang w:val="en-US" w:eastAsia="zh-CN"/>
        </w:rPr>
        <w:t>3.</w:t>
      </w:r>
      <w:r>
        <w:rPr>
          <w:rFonts w:ascii="宋体" w:hAnsi="宋体" w:eastAsia="宋体" w:cs="Times New Roman"/>
          <w:color w:val="auto"/>
          <w:sz w:val="24"/>
          <w:szCs w:val="24"/>
        </w:rPr>
        <w:t>1</w:t>
      </w:r>
      <w:r>
        <w:rPr>
          <w:rFonts w:hint="eastAsia" w:ascii="宋体" w:hAnsi="宋体" w:eastAsia="宋体" w:cs="Times New Roman"/>
          <w:color w:val="auto"/>
          <w:sz w:val="24"/>
          <w:szCs w:val="24"/>
        </w:rPr>
        <w:t>、基本资格条件</w:t>
      </w:r>
    </w:p>
    <w:p w14:paraId="33EDE88A">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需具备《中华人民共和国政府采购法》第二十二条规定的基本资格条件，并提供以下资格证明文件：</w:t>
      </w:r>
    </w:p>
    <w:p w14:paraId="02A2591C">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w:t>
      </w:r>
      <w:r>
        <w:rPr>
          <w:rFonts w:ascii="宋体" w:hAnsi="宋体" w:eastAsia="宋体" w:cs="Times New Roman"/>
          <w:color w:val="auto"/>
          <w:sz w:val="24"/>
          <w:szCs w:val="24"/>
        </w:rPr>
        <w:t>1</w:t>
      </w:r>
      <w:r>
        <w:rPr>
          <w:rFonts w:hint="eastAsia" w:ascii="宋体" w:hAnsi="宋体" w:eastAsia="宋体" w:cs="Times New Roman"/>
          <w:color w:val="auto"/>
          <w:sz w:val="24"/>
          <w:szCs w:val="24"/>
        </w:rPr>
        <w:t>）法人提交企业法人营业执照副本</w:t>
      </w:r>
      <w:r>
        <w:rPr>
          <w:rFonts w:ascii="宋体" w:hAnsi="宋体" w:eastAsia="宋体" w:cs="Times New Roman"/>
          <w:color w:val="auto"/>
          <w:sz w:val="24"/>
          <w:szCs w:val="24"/>
        </w:rPr>
        <w:t>(</w:t>
      </w:r>
      <w:r>
        <w:rPr>
          <w:rFonts w:hint="eastAsia" w:ascii="宋体" w:hAnsi="宋体" w:eastAsia="宋体" w:cs="Times New Roman"/>
          <w:color w:val="auto"/>
          <w:sz w:val="24"/>
          <w:szCs w:val="24"/>
        </w:rPr>
        <w:t>或者事业单位法人证书</w:t>
      </w:r>
      <w:r>
        <w:rPr>
          <w:rFonts w:ascii="宋体" w:hAnsi="宋体" w:eastAsia="宋体" w:cs="Times New Roman"/>
          <w:color w:val="auto"/>
          <w:sz w:val="24"/>
          <w:szCs w:val="24"/>
        </w:rPr>
        <w:t>)</w:t>
      </w:r>
      <w:r>
        <w:rPr>
          <w:rFonts w:hint="eastAsia" w:ascii="宋体" w:hAnsi="宋体" w:eastAsia="宋体" w:cs="Times New Roman"/>
          <w:color w:val="auto"/>
          <w:sz w:val="24"/>
          <w:szCs w:val="24"/>
        </w:rPr>
        <w:t>以及组织机构代码证副本复印件；</w:t>
      </w:r>
    </w:p>
    <w:p w14:paraId="0A717D00">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w:t>
      </w:r>
      <w:r>
        <w:rPr>
          <w:rFonts w:ascii="宋体" w:hAnsi="宋体" w:eastAsia="宋体" w:cs="Times New Roman"/>
          <w:color w:val="auto"/>
          <w:sz w:val="24"/>
          <w:szCs w:val="24"/>
        </w:rPr>
        <w:t>2</w:t>
      </w:r>
      <w:r>
        <w:rPr>
          <w:rFonts w:hint="eastAsia" w:ascii="宋体" w:hAnsi="宋体" w:eastAsia="宋体" w:cs="Times New Roman"/>
          <w:color w:val="auto"/>
          <w:sz w:val="24"/>
          <w:szCs w:val="24"/>
        </w:rPr>
        <w:t>）依法缴纳税收的证明材料：提供下列材料之一：</w:t>
      </w:r>
    </w:p>
    <w:p w14:paraId="25248586">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缴纳税收证明资料</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14:paraId="63963185">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w:t>
      </w:r>
      <w:r>
        <w:rPr>
          <w:rFonts w:ascii="宋体" w:hAnsi="宋体" w:eastAsia="宋体" w:cs="Times New Roman"/>
          <w:color w:val="auto"/>
          <w:sz w:val="24"/>
          <w:szCs w:val="24"/>
        </w:rPr>
        <w:t>3</w:t>
      </w:r>
      <w:r>
        <w:rPr>
          <w:rFonts w:hint="eastAsia" w:ascii="宋体" w:hAnsi="宋体" w:eastAsia="宋体" w:cs="Times New Roman"/>
          <w:color w:val="auto"/>
          <w:sz w:val="24"/>
          <w:szCs w:val="24"/>
        </w:rPr>
        <w:t>）法人提交法定代表人身份证明原件或者法定代表人授权委托书原件及被授权人在</w:t>
      </w: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近三个月内任意一个月的社保证明并附法定代表人身份证明原件；</w:t>
      </w:r>
    </w:p>
    <w:p w14:paraId="5ED02DCC">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（4）其他说明</w:t>
      </w:r>
      <w:r>
        <w:rPr>
          <w:rFonts w:hint="eastAsia" w:ascii="宋体" w:hAnsi="宋体" w:eastAsia="宋体" w:cs="Times New Roman"/>
          <w:color w:val="auto"/>
          <w:sz w:val="24"/>
          <w:szCs w:val="24"/>
          <w:lang w:eastAsia="zh-CN"/>
        </w:rPr>
        <w:t>：</w:t>
      </w:r>
    </w:p>
    <w:p w14:paraId="797AEE3B">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①前文所称“近三个月”特指</w:t>
      </w:r>
      <w:r>
        <w:rPr>
          <w:rFonts w:hint="eastAsia" w:ascii="宋体" w:hAnsi="宋体" w:eastAsia="宋体" w:cs="Times New Roman"/>
          <w:color w:val="auto"/>
          <w:sz w:val="24"/>
          <w:szCs w:val="24"/>
          <w:lang w:eastAsia="zh-CN"/>
        </w:rPr>
        <w:t>2024年8月至2024年10月</w:t>
      </w:r>
      <w:r>
        <w:rPr>
          <w:rFonts w:hint="eastAsia" w:ascii="宋体" w:hAnsi="宋体" w:eastAsia="宋体" w:cs="Times New Roman"/>
          <w:color w:val="auto"/>
          <w:sz w:val="24"/>
          <w:szCs w:val="24"/>
        </w:rPr>
        <w:t>。</w:t>
      </w:r>
    </w:p>
    <w:p w14:paraId="1D7FCCF6">
      <w:pPr>
        <w:keepNext w:val="0"/>
        <w:keepLines w:val="0"/>
        <w:pageBreakBefore w:val="0"/>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②</w:t>
      </w: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具有实行了“三证合一”登记制度改革的新证，视同为持有工商营业执照、组织机构代码证和税务登记证，符合基本资格条件的相关条款。</w:t>
      </w:r>
    </w:p>
    <w:p w14:paraId="77893A54">
      <w:pPr>
        <w:pStyle w:val="2"/>
        <w:numPr>
          <w:ilvl w:val="0"/>
          <w:numId w:val="0"/>
        </w:numPr>
        <w:ind w:firstLine="482" w:firstLineChars="200"/>
        <w:rPr>
          <w:rFonts w:hint="eastAsia" w:ascii="宋体" w:hAnsi="宋体" w:eastAsia="宋体" w:cs="Times New Roman"/>
          <w:b/>
          <w:bCs/>
          <w:color w:val="auto"/>
          <w:kern w:val="2"/>
          <w:sz w:val="24"/>
          <w:szCs w:val="24"/>
          <w:highlight w:val="yellow"/>
          <w:lang w:val="en-US" w:eastAsia="zh-CN" w:bidi="ar-SA"/>
        </w:rPr>
      </w:pPr>
      <w:r>
        <w:rPr>
          <w:rFonts w:hint="eastAsia" w:ascii="宋体" w:hAnsi="宋体" w:eastAsia="宋体" w:cs="Times New Roman"/>
          <w:b/>
          <w:bCs/>
          <w:color w:val="auto"/>
          <w:kern w:val="2"/>
          <w:sz w:val="24"/>
          <w:szCs w:val="24"/>
          <w:lang w:val="en-US" w:eastAsia="zh-CN" w:bidi="ar-SA"/>
        </w:rPr>
        <w:t>3.</w:t>
      </w:r>
      <w:r>
        <w:rPr>
          <w:rFonts w:ascii="宋体" w:hAnsi="宋体" w:eastAsia="宋体" w:cs="Times New Roman"/>
          <w:b/>
          <w:bCs/>
          <w:color w:val="auto"/>
          <w:kern w:val="2"/>
          <w:sz w:val="24"/>
          <w:szCs w:val="24"/>
          <w:lang w:val="en-US" w:eastAsia="zh-CN" w:bidi="ar-SA"/>
        </w:rPr>
        <w:t>2、投标人特定资格条件</w:t>
      </w:r>
      <w:r>
        <w:rPr>
          <w:rFonts w:hint="eastAsia" w:ascii="宋体" w:hAnsi="宋体" w:eastAsia="宋体" w:cs="Times New Roman"/>
          <w:b/>
          <w:bCs/>
          <w:color w:val="auto"/>
          <w:kern w:val="2"/>
          <w:sz w:val="24"/>
          <w:szCs w:val="24"/>
          <w:lang w:val="en-US" w:eastAsia="zh-CN" w:bidi="ar-SA"/>
        </w:rPr>
        <w:t>：</w:t>
      </w:r>
      <w:r>
        <w:rPr>
          <w:rFonts w:hint="eastAsia" w:ascii="宋体" w:hAnsi="宋体" w:eastAsia="宋体" w:cs="Times New Roman"/>
          <w:b w:val="0"/>
          <w:bCs w:val="0"/>
          <w:color w:val="auto"/>
          <w:kern w:val="2"/>
          <w:sz w:val="24"/>
          <w:szCs w:val="24"/>
          <w:lang w:val="en-US" w:eastAsia="zh-CN" w:bidi="ar-SA"/>
        </w:rPr>
        <w:t>具有相关部门颁发的地质灾害设计乙级及以上资质和测绘乙级及以上资质（处于有效期内）。</w:t>
      </w:r>
    </w:p>
    <w:p w14:paraId="2175FCC6">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0" w:firstLineChars="200"/>
        <w:jc w:val="both"/>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r>
        <w:rPr>
          <w:rFonts w:ascii="宋体" w:hAnsi="宋体" w:eastAsia="宋体" w:cs="Times New Roman"/>
          <w:color w:val="auto"/>
          <w:kern w:val="2"/>
          <w:sz w:val="24"/>
          <w:szCs w:val="24"/>
          <w:lang w:val="en-US" w:eastAsia="zh-CN" w:bidi="ar-SA"/>
        </w:rPr>
        <w:t>3、联合体投标。本次招标不接受联合体投标。</w:t>
      </w:r>
    </w:p>
    <w:p w14:paraId="3BC3E635">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0" w:firstLineChars="200"/>
        <w:jc w:val="both"/>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r>
        <w:rPr>
          <w:rFonts w:ascii="宋体" w:hAnsi="宋体" w:eastAsia="宋体" w:cs="Times New Roman"/>
          <w:color w:val="auto"/>
          <w:kern w:val="2"/>
          <w:sz w:val="24"/>
          <w:szCs w:val="24"/>
          <w:lang w:val="en-US" w:eastAsia="zh-CN" w:bidi="ar-SA"/>
        </w:rPr>
        <w:t>4、投标截止时间：</w:t>
      </w:r>
      <w:r>
        <w:rPr>
          <w:rFonts w:hint="eastAsia" w:ascii="宋体" w:hAnsi="宋体" w:eastAsia="宋体" w:cs="Times New Roman"/>
          <w:color w:val="auto"/>
          <w:kern w:val="2"/>
          <w:sz w:val="24"/>
          <w:szCs w:val="24"/>
          <w:u w:val="single"/>
          <w:lang w:val="en-US" w:eastAsia="zh-CN" w:bidi="ar-SA"/>
        </w:rPr>
        <w:t>2024</w:t>
      </w:r>
      <w:r>
        <w:rPr>
          <w:rFonts w:ascii="宋体" w:hAnsi="宋体" w:eastAsia="宋体" w:cs="Times New Roman"/>
          <w:color w:val="auto"/>
          <w:kern w:val="2"/>
          <w:sz w:val="24"/>
          <w:szCs w:val="24"/>
          <w:u w:val="single"/>
          <w:lang w:val="en-US" w:eastAsia="zh-CN" w:bidi="ar-SA"/>
        </w:rPr>
        <w:t>年</w:t>
      </w:r>
      <w:r>
        <w:rPr>
          <w:rFonts w:hint="eastAsia" w:ascii="宋体" w:hAnsi="宋体" w:eastAsia="宋体" w:cs="Times New Roman"/>
          <w:color w:val="auto"/>
          <w:kern w:val="2"/>
          <w:sz w:val="24"/>
          <w:szCs w:val="24"/>
          <w:u w:val="single"/>
          <w:lang w:val="en-US" w:eastAsia="zh-CN" w:bidi="ar-SA"/>
        </w:rPr>
        <w:t>12</w:t>
      </w:r>
      <w:r>
        <w:rPr>
          <w:rFonts w:ascii="宋体" w:hAnsi="宋体" w:eastAsia="宋体" w:cs="Times New Roman"/>
          <w:color w:val="auto"/>
          <w:kern w:val="2"/>
          <w:sz w:val="24"/>
          <w:szCs w:val="24"/>
          <w:u w:val="single"/>
          <w:lang w:val="en-US" w:eastAsia="zh-CN" w:bidi="ar-SA"/>
        </w:rPr>
        <w:t>月</w:t>
      </w:r>
      <w:r>
        <w:rPr>
          <w:rFonts w:hint="eastAsia" w:ascii="宋体" w:hAnsi="宋体" w:eastAsia="宋体" w:cs="Times New Roman"/>
          <w:color w:val="auto"/>
          <w:kern w:val="2"/>
          <w:sz w:val="24"/>
          <w:szCs w:val="24"/>
          <w:u w:val="single"/>
          <w:lang w:val="en-US" w:eastAsia="zh-CN" w:bidi="ar-SA"/>
        </w:rPr>
        <w:t>4</w:t>
      </w:r>
      <w:r>
        <w:rPr>
          <w:rFonts w:ascii="宋体" w:hAnsi="宋体" w:eastAsia="宋体" w:cs="Times New Roman"/>
          <w:color w:val="auto"/>
          <w:kern w:val="2"/>
          <w:sz w:val="24"/>
          <w:szCs w:val="24"/>
          <w:u w:val="single"/>
          <w:lang w:val="en-US" w:eastAsia="zh-CN" w:bidi="ar-SA"/>
        </w:rPr>
        <w:t>日</w:t>
      </w:r>
      <w:r>
        <w:rPr>
          <w:rFonts w:hint="eastAsia" w:ascii="宋体" w:hAnsi="宋体" w:eastAsia="宋体" w:cs="Times New Roman"/>
          <w:color w:val="auto"/>
          <w:kern w:val="2"/>
          <w:sz w:val="24"/>
          <w:szCs w:val="24"/>
          <w:u w:val="single"/>
          <w:lang w:val="en-US" w:eastAsia="zh-CN" w:bidi="ar-SA"/>
        </w:rPr>
        <w:t>15:30</w:t>
      </w:r>
      <w:r>
        <w:rPr>
          <w:rFonts w:ascii="宋体" w:hAnsi="宋体" w:eastAsia="宋体" w:cs="Times New Roman"/>
          <w:color w:val="auto"/>
          <w:kern w:val="2"/>
          <w:sz w:val="24"/>
          <w:szCs w:val="24"/>
          <w:u w:val="single"/>
          <w:lang w:val="en-US" w:eastAsia="zh-CN" w:bidi="ar-SA"/>
        </w:rPr>
        <w:t>（北京时间）</w:t>
      </w:r>
    </w:p>
    <w:p w14:paraId="2CCBB6E1">
      <w:pPr>
        <w:keepNext w:val="0"/>
        <w:keepLines w:val="0"/>
        <w:pageBreakBefore w:val="0"/>
        <w:kinsoku/>
        <w:overflowPunct/>
        <w:topLinePunct w:val="0"/>
        <w:autoSpaceDE/>
        <w:autoSpaceDN/>
        <w:bidi w:val="0"/>
        <w:adjustRightInd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递交投标文件地点：浏阳市人民东路60号2楼202室</w:t>
      </w:r>
    </w:p>
    <w:p w14:paraId="3DEE3B6D">
      <w:pPr>
        <w:keepNext w:val="0"/>
        <w:keepLines w:val="0"/>
        <w:pageBreakBefore w:val="0"/>
        <w:kinsoku/>
        <w:overflowPunct/>
        <w:topLinePunct w:val="0"/>
        <w:autoSpaceDE/>
        <w:autoSpaceDN/>
        <w:bidi w:val="0"/>
        <w:adjustRightInd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lang w:val="en-US" w:eastAsia="zh-CN"/>
        </w:rPr>
        <w:t>3.</w:t>
      </w:r>
      <w:r>
        <w:rPr>
          <w:rFonts w:hint="eastAsia" w:ascii="宋体" w:hAnsi="宋体" w:eastAsia="宋体" w:cs="Times New Roman"/>
          <w:color w:val="auto"/>
          <w:sz w:val="24"/>
          <w:szCs w:val="24"/>
        </w:rPr>
        <w:t>5</w:t>
      </w:r>
      <w:r>
        <w:rPr>
          <w:rFonts w:ascii="宋体" w:hAnsi="宋体" w:eastAsia="宋体" w:cs="Times New Roman"/>
          <w:color w:val="auto"/>
          <w:sz w:val="24"/>
          <w:szCs w:val="24"/>
        </w:rPr>
        <w:t>、开标时间：</w:t>
      </w:r>
      <w:r>
        <w:rPr>
          <w:rFonts w:hint="eastAsia" w:ascii="宋体" w:hAnsi="宋体" w:eastAsia="宋体" w:cs="Times New Roman"/>
          <w:color w:val="auto"/>
          <w:kern w:val="2"/>
          <w:sz w:val="24"/>
          <w:szCs w:val="24"/>
          <w:u w:val="single"/>
          <w:lang w:val="en-US" w:eastAsia="zh-CN" w:bidi="ar-SA"/>
        </w:rPr>
        <w:t>2024</w:t>
      </w:r>
      <w:r>
        <w:rPr>
          <w:rFonts w:ascii="宋体" w:hAnsi="宋体" w:eastAsia="宋体" w:cs="Times New Roman"/>
          <w:color w:val="auto"/>
          <w:kern w:val="2"/>
          <w:sz w:val="24"/>
          <w:szCs w:val="24"/>
          <w:u w:val="single"/>
          <w:lang w:val="en-US" w:eastAsia="zh-CN" w:bidi="ar-SA"/>
        </w:rPr>
        <w:t>年</w:t>
      </w:r>
      <w:r>
        <w:rPr>
          <w:rFonts w:hint="eastAsia" w:ascii="宋体" w:hAnsi="宋体" w:eastAsia="宋体" w:cs="Times New Roman"/>
          <w:color w:val="auto"/>
          <w:kern w:val="2"/>
          <w:sz w:val="24"/>
          <w:szCs w:val="24"/>
          <w:u w:val="single"/>
          <w:lang w:val="en-US" w:eastAsia="zh-CN" w:bidi="ar-SA"/>
        </w:rPr>
        <w:t>12</w:t>
      </w:r>
      <w:r>
        <w:rPr>
          <w:rFonts w:ascii="宋体" w:hAnsi="宋体" w:eastAsia="宋体" w:cs="Times New Roman"/>
          <w:color w:val="auto"/>
          <w:kern w:val="2"/>
          <w:sz w:val="24"/>
          <w:szCs w:val="24"/>
          <w:u w:val="single"/>
          <w:lang w:val="en-US" w:eastAsia="zh-CN" w:bidi="ar-SA"/>
        </w:rPr>
        <w:t>月</w:t>
      </w:r>
      <w:r>
        <w:rPr>
          <w:rFonts w:hint="eastAsia" w:ascii="宋体" w:hAnsi="宋体" w:eastAsia="宋体" w:cs="Times New Roman"/>
          <w:color w:val="auto"/>
          <w:kern w:val="2"/>
          <w:sz w:val="24"/>
          <w:szCs w:val="24"/>
          <w:u w:val="single"/>
          <w:lang w:val="en-US" w:eastAsia="zh-CN" w:bidi="ar-SA"/>
        </w:rPr>
        <w:t>4</w:t>
      </w:r>
      <w:r>
        <w:rPr>
          <w:rFonts w:ascii="宋体" w:hAnsi="宋体" w:eastAsia="宋体" w:cs="Times New Roman"/>
          <w:color w:val="auto"/>
          <w:kern w:val="2"/>
          <w:sz w:val="24"/>
          <w:szCs w:val="24"/>
          <w:u w:val="single"/>
          <w:lang w:val="en-US" w:eastAsia="zh-CN" w:bidi="ar-SA"/>
        </w:rPr>
        <w:t>日</w:t>
      </w:r>
      <w:r>
        <w:rPr>
          <w:rFonts w:hint="eastAsia" w:ascii="宋体" w:hAnsi="宋体" w:eastAsia="宋体" w:cs="Times New Roman"/>
          <w:color w:val="auto"/>
          <w:kern w:val="2"/>
          <w:sz w:val="24"/>
          <w:szCs w:val="24"/>
          <w:u w:val="single"/>
          <w:lang w:val="en-US" w:eastAsia="zh-CN" w:bidi="ar-SA"/>
        </w:rPr>
        <w:t>15:30</w:t>
      </w:r>
      <w:r>
        <w:rPr>
          <w:rFonts w:hint="eastAsia" w:ascii="宋体" w:hAnsi="宋体" w:eastAsia="宋体" w:cs="Times New Roman"/>
          <w:color w:val="auto"/>
          <w:sz w:val="24"/>
          <w:szCs w:val="24"/>
          <w:u w:val="single"/>
        </w:rPr>
        <w:t>（北京时间）</w:t>
      </w:r>
    </w:p>
    <w:p w14:paraId="00DA0699">
      <w:pPr>
        <w:keepNext w:val="0"/>
        <w:keepLines w:val="0"/>
        <w:pageBreakBefore w:val="0"/>
        <w:kinsoku/>
        <w:overflowPunct/>
        <w:topLinePunct w:val="0"/>
        <w:autoSpaceDE/>
        <w:autoSpaceDN/>
        <w:bidi w:val="0"/>
        <w:adjustRightInd w:val="0"/>
        <w:snapToGrid/>
        <w:spacing w:line="52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开标地点：浏阳市人民东路60号</w:t>
      </w:r>
      <w:r>
        <w:rPr>
          <w:rFonts w:hint="eastAsia" w:ascii="宋体" w:hAnsi="宋体" w:eastAsia="宋体" w:cs="Times New Roman"/>
          <w:color w:val="auto"/>
          <w:sz w:val="24"/>
          <w:szCs w:val="24"/>
          <w:lang w:val="en-US" w:eastAsia="zh-CN"/>
        </w:rPr>
        <w:t>2</w:t>
      </w:r>
      <w:r>
        <w:rPr>
          <w:rFonts w:hint="eastAsia" w:ascii="宋体" w:hAnsi="宋体" w:eastAsia="宋体" w:cs="Times New Roman"/>
          <w:color w:val="auto"/>
          <w:sz w:val="24"/>
          <w:szCs w:val="24"/>
        </w:rPr>
        <w:t>楼</w:t>
      </w:r>
      <w:r>
        <w:rPr>
          <w:rFonts w:hint="eastAsia" w:ascii="宋体" w:hAnsi="宋体" w:eastAsia="宋体" w:cs="Times New Roman"/>
          <w:color w:val="auto"/>
          <w:sz w:val="24"/>
          <w:szCs w:val="24"/>
          <w:lang w:val="en-US" w:eastAsia="zh-CN"/>
        </w:rPr>
        <w:t>202室</w:t>
      </w:r>
    </w:p>
    <w:p w14:paraId="5118DA3E">
      <w:pPr>
        <w:keepNext w:val="0"/>
        <w:keepLines w:val="0"/>
        <w:pageBreakBefore w:val="0"/>
        <w:widowControl w:val="0"/>
        <w:kinsoku/>
        <w:wordWrap w:val="0"/>
        <w:overflowPunct/>
        <w:topLinePunct w:val="0"/>
        <w:autoSpaceDE/>
        <w:autoSpaceDN/>
        <w:bidi w:val="0"/>
        <w:adjustRightInd/>
        <w:snapToGrid/>
        <w:spacing w:after="120" w:line="520" w:lineRule="exact"/>
        <w:ind w:left="0" w:leftChars="0" w:firstLine="480" w:firstLineChars="200"/>
        <w:jc w:val="left"/>
        <w:textAlignment w:val="auto"/>
        <w:rPr>
          <w:rFonts w:hint="eastAsia" w:ascii="仿宋_GB2312" w:hAnsi="Times New Roman" w:eastAsia="宋体" w:cs="Times New Roman"/>
          <w:color w:val="auto"/>
          <w:kern w:val="2"/>
          <w:sz w:val="24"/>
          <w:szCs w:val="24"/>
          <w:lang w:val="en-US" w:eastAsia="zh-CN" w:bidi="ar-SA"/>
        </w:rPr>
      </w:pPr>
      <w:r>
        <w:rPr>
          <w:rFonts w:hint="eastAsia" w:ascii="宋体" w:hAnsi="宋体" w:eastAsia="宋体" w:cs="Times New Roman"/>
          <w:b w:val="0"/>
          <w:bCs w:val="0"/>
          <w:color w:val="auto"/>
          <w:sz w:val="24"/>
          <w:szCs w:val="24"/>
          <w:lang w:val="en-US" w:eastAsia="zh-CN"/>
        </w:rPr>
        <w:t>3.6、</w:t>
      </w:r>
      <w:r>
        <w:rPr>
          <w:rFonts w:hint="eastAsia" w:ascii="宋体" w:hAnsi="宋体" w:eastAsia="宋体" w:cs="Times New Roman"/>
          <w:color w:val="auto"/>
          <w:kern w:val="2"/>
          <w:sz w:val="24"/>
          <w:szCs w:val="24"/>
          <w:lang w:val="en-US" w:eastAsia="zh-CN" w:bidi="ar-SA"/>
        </w:rPr>
        <w:t>投标人要求澄清招标文件：投标人若对招标文件有任何疑问，应于</w:t>
      </w:r>
      <w:r>
        <w:rPr>
          <w:rFonts w:hint="eastAsia" w:ascii="宋体" w:hAnsi="宋体" w:eastAsia="宋体" w:cs="Times New Roman"/>
          <w:color w:val="auto"/>
          <w:kern w:val="2"/>
          <w:sz w:val="24"/>
          <w:szCs w:val="24"/>
          <w:u w:val="single"/>
          <w:lang w:val="en-US" w:eastAsia="zh-CN" w:bidi="ar-SA"/>
        </w:rPr>
        <w:t>2024</w:t>
      </w:r>
      <w:r>
        <w:rPr>
          <w:rFonts w:hint="eastAsia" w:ascii="宋体" w:hAnsi="宋体" w:eastAsia="宋体" w:cs="Times New Roman"/>
          <w:color w:val="auto"/>
          <w:kern w:val="2"/>
          <w:sz w:val="24"/>
          <w:szCs w:val="24"/>
          <w:u w:val="single"/>
          <w:lang w:val="en-US" w:eastAsia="zh-CN" w:bidi="ar-SA"/>
        </w:rPr>
        <w:t>年11月30日</w:t>
      </w:r>
      <w:r>
        <w:rPr>
          <w:rFonts w:hint="eastAsia" w:ascii="宋体" w:hAnsi="宋体" w:eastAsia="宋体" w:cs="Times New Roman"/>
          <w:color w:val="auto"/>
          <w:kern w:val="2"/>
          <w:sz w:val="24"/>
          <w:szCs w:val="24"/>
          <w:u w:val="single"/>
          <w:lang w:val="en-US" w:eastAsia="zh-CN" w:bidi="ar-SA"/>
        </w:rPr>
        <w:t xml:space="preserve"> 17:00</w:t>
      </w:r>
      <w:r>
        <w:rPr>
          <w:rFonts w:hint="eastAsia" w:ascii="宋体" w:hAnsi="宋体" w:eastAsia="宋体" w:cs="Times New Roman"/>
          <w:color w:val="auto"/>
          <w:kern w:val="2"/>
          <w:sz w:val="24"/>
          <w:szCs w:val="24"/>
          <w:lang w:val="en-US" w:eastAsia="zh-CN" w:bidi="ar-SA"/>
        </w:rPr>
        <w:t>（北京时间）前以不署名的方式发送至278865813@qq.com（邮件主题需填写该项目名称），过期不予受理。</w:t>
      </w:r>
    </w:p>
    <w:p w14:paraId="6278155B">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b w:val="0"/>
          <w:bCs w:val="0"/>
          <w:color w:val="auto"/>
          <w:sz w:val="24"/>
          <w:szCs w:val="24"/>
          <w:lang w:val="en-US" w:eastAsia="zh-CN"/>
        </w:rPr>
      </w:pPr>
      <w:r>
        <w:rPr>
          <w:rFonts w:hint="eastAsia" w:ascii="宋体" w:hAnsi="宋体" w:eastAsia="宋体" w:cs="Times New Roman"/>
          <w:b w:val="0"/>
          <w:bCs w:val="0"/>
          <w:color w:val="auto"/>
          <w:sz w:val="24"/>
          <w:szCs w:val="24"/>
          <w:lang w:val="en-US" w:eastAsia="zh-CN"/>
        </w:rPr>
        <w:t>3.7招标澄清公告在浏阳市城乡发展集团有限责任公司官网（http：//www.liufajituan.com/）发布，投标人自行在上述网站下载，敬请关注，恕不另行通知，如有遗漏，招标人概不负责。</w:t>
      </w:r>
    </w:p>
    <w:p w14:paraId="21039BED">
      <w:pPr>
        <w:keepNext w:val="0"/>
        <w:keepLines w:val="0"/>
        <w:pageBreakBefore w:val="0"/>
        <w:numPr>
          <w:ilvl w:val="0"/>
          <w:numId w:val="0"/>
        </w:numPr>
        <w:kinsoku/>
        <w:overflowPunct/>
        <w:topLinePunct w:val="0"/>
        <w:autoSpaceDE/>
        <w:autoSpaceDN/>
        <w:bidi w:val="0"/>
        <w:snapToGrid/>
        <w:spacing w:line="520" w:lineRule="exact"/>
        <w:ind w:firstLine="482" w:firstLineChars="200"/>
        <w:rPr>
          <w:rFonts w:hint="eastAsia" w:ascii="宋体" w:hAnsi="宋体" w:eastAsia="宋体" w:cs="Times New Roman"/>
          <w:b/>
          <w:bCs/>
          <w:color w:val="auto"/>
          <w:sz w:val="24"/>
          <w:szCs w:val="24"/>
          <w:lang w:val="en-US" w:eastAsia="zh-CN"/>
        </w:rPr>
      </w:pPr>
      <w:r>
        <w:rPr>
          <w:rFonts w:hint="eastAsia" w:ascii="宋体" w:hAnsi="宋体" w:eastAsia="宋体" w:cs="Times New Roman"/>
          <w:b/>
          <w:bCs/>
          <w:color w:val="auto"/>
          <w:sz w:val="24"/>
          <w:szCs w:val="24"/>
          <w:lang w:val="en-US" w:eastAsia="zh-CN"/>
        </w:rPr>
        <w:t>3.8、鉴于本项目实行公开竞争，若递交投标文件的投标人或者有效投标人只有两家，本项目继续开展招标活动。经评标委员会评审合格且价格最低的投标人确定为第一中标候选人。</w:t>
      </w:r>
    </w:p>
    <w:p w14:paraId="390A2D74">
      <w:pPr>
        <w:keepNext w:val="0"/>
        <w:keepLines w:val="0"/>
        <w:pageBreakBefore w:val="0"/>
        <w:numPr>
          <w:ilvl w:val="0"/>
          <w:numId w:val="0"/>
        </w:numPr>
        <w:kinsoku/>
        <w:overflowPunct/>
        <w:topLinePunct w:val="0"/>
        <w:autoSpaceDE/>
        <w:autoSpaceDN/>
        <w:bidi w:val="0"/>
        <w:snapToGrid/>
        <w:spacing w:line="520" w:lineRule="exact"/>
        <w:ind w:firstLine="482" w:firstLineChars="200"/>
        <w:rPr>
          <w:rFonts w:hint="eastAsia" w:ascii="宋体" w:hAnsi="宋体" w:eastAsia="宋体" w:cs="Times New Roman"/>
          <w:b/>
          <w:bCs/>
          <w:color w:val="auto"/>
          <w:sz w:val="24"/>
          <w:szCs w:val="24"/>
        </w:rPr>
      </w:pPr>
      <w:r>
        <w:rPr>
          <w:rFonts w:hint="eastAsia" w:ascii="宋体" w:hAnsi="宋体" w:eastAsia="宋体" w:cs="Times New Roman"/>
          <w:b/>
          <w:bCs/>
          <w:color w:val="auto"/>
          <w:sz w:val="24"/>
          <w:szCs w:val="24"/>
          <w:lang w:val="en-US" w:eastAsia="zh-CN"/>
        </w:rPr>
        <w:t>3.9、</w:t>
      </w:r>
      <w:r>
        <w:rPr>
          <w:rFonts w:hint="eastAsia" w:ascii="宋体" w:hAnsi="宋体" w:eastAsia="宋体" w:cs="Times New Roman"/>
          <w:b/>
          <w:bCs/>
          <w:color w:val="auto"/>
          <w:sz w:val="24"/>
          <w:szCs w:val="24"/>
        </w:rPr>
        <w:t>开标时查验：法人代表授权委托书、法定代表人身份证明和被授权人有效身份证原件及被授权人在</w:t>
      </w:r>
      <w:r>
        <w:rPr>
          <w:rFonts w:hint="eastAsia" w:ascii="宋体" w:hAnsi="宋体" w:eastAsia="宋体" w:cs="Times New Roman"/>
          <w:b/>
          <w:bCs/>
          <w:color w:val="auto"/>
          <w:sz w:val="24"/>
          <w:szCs w:val="24"/>
          <w:lang w:eastAsia="zh-CN"/>
        </w:rPr>
        <w:t>投标人</w:t>
      </w:r>
      <w:r>
        <w:rPr>
          <w:rFonts w:hint="eastAsia" w:ascii="宋体" w:hAnsi="宋体" w:eastAsia="宋体" w:cs="Times New Roman"/>
          <w:b/>
          <w:bCs/>
          <w:color w:val="auto"/>
          <w:sz w:val="24"/>
          <w:szCs w:val="24"/>
        </w:rPr>
        <w:t>近三个月内任意一个月的社保证明。</w:t>
      </w:r>
    </w:p>
    <w:p w14:paraId="5452E1A9">
      <w:pPr>
        <w:keepNext w:val="0"/>
        <w:keepLines w:val="0"/>
        <w:pageBreakBefore w:val="0"/>
        <w:widowControl w:val="0"/>
        <w:kinsoku/>
        <w:overflowPunct/>
        <w:topLinePunct w:val="0"/>
        <w:autoSpaceDE/>
        <w:autoSpaceDN/>
        <w:bidi w:val="0"/>
        <w:snapToGrid/>
        <w:spacing w:line="480" w:lineRule="exact"/>
        <w:ind w:left="0" w:leftChars="0" w:firstLine="482" w:firstLineChars="200"/>
        <w:jc w:val="both"/>
        <w:rPr>
          <w:rFonts w:hint="eastAsia" w:ascii="宋体" w:hAnsi="宋体" w:eastAsia="宋体" w:cs="Times New Roman"/>
          <w:b/>
          <w:bCs/>
          <w:color w:val="auto"/>
          <w:kern w:val="2"/>
          <w:sz w:val="24"/>
          <w:szCs w:val="24"/>
          <w:lang w:val="en-US" w:eastAsia="zh-CN" w:bidi="ar-SA"/>
        </w:rPr>
      </w:pPr>
      <w:bookmarkStart w:id="3" w:name="_Toc3730"/>
      <w:bookmarkStart w:id="4" w:name="OLE_LINK5"/>
      <w:r>
        <w:rPr>
          <w:rFonts w:hint="eastAsia" w:ascii="宋体" w:hAnsi="宋体" w:eastAsia="宋体" w:cs="Times New Roman"/>
          <w:b/>
          <w:bCs/>
          <w:color w:val="auto"/>
          <w:kern w:val="2"/>
          <w:sz w:val="24"/>
          <w:szCs w:val="24"/>
          <w:lang w:val="en-US" w:eastAsia="zh-CN" w:bidi="ar-SA"/>
        </w:rPr>
        <w:t>4、特别说明</w:t>
      </w:r>
    </w:p>
    <w:p w14:paraId="65C1B2F4">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4.1、知识产权要求</w:t>
      </w:r>
    </w:p>
    <w:p w14:paraId="2585CFA4">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供应商应保证针对本项目的服务（或货物）所涉及到的知识产权和所提供的相关技术资料是合法取得，并享有完整的知识产权，不会因为采购人的使用而被责令停止使用、追偿或要求赔偿损失，如出现此情况，一切经济和法律责任均由供应商承担。</w:t>
      </w:r>
    </w:p>
    <w:p w14:paraId="263F605A">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4.2、项目验收完成后，中标人需将相关资料一次性移交给采购人。</w:t>
      </w:r>
    </w:p>
    <w:p w14:paraId="5A3D9819">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4.3、中标人负责其派出人员的人身安全，如发生安全事故，由中标人承担一切责任和损失，采购人概不负责。</w:t>
      </w:r>
    </w:p>
    <w:p w14:paraId="49B8A8C7">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4.4、保密要求：中标人在项目实施过程中应建立科学实用的安全管理制度，实现对信息采集、审核、发布的管理和对有害信息的监控。中标人在为采购人提供服务中知悉的任何商业秘密，不得提供或泄露给任何第三方。</w:t>
      </w:r>
    </w:p>
    <w:p w14:paraId="51FFE6B3">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4.5、采购人在开标前不统一组织现场踏勘，投标人自行现场踏勘。因踏勘产生的费用与安全责任自负。</w:t>
      </w:r>
    </w:p>
    <w:p w14:paraId="51B0CEB2">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4.6、投标人应根据项目要求和实际情况，详细列明项目所需的资料，如一旦中标，在项目实施中出现任何遗漏，均由成交人免费提供，采购人不再支付任何费用。</w:t>
      </w:r>
    </w:p>
    <w:p w14:paraId="22FA0F9C">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4.7、中标人自中标之日起3日内须与招标人联系并签订合同，否则视为自动放弃中标。</w:t>
      </w:r>
    </w:p>
    <w:p w14:paraId="7EC12E77">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4.8、涉及项目需要协调当地乡镇、村组、矿区周边居民和矿山企业，由成交供应商自行协调，产生的费用由成交供应商承担；涉及因协调工作不到位导致工期延误，由成交供应商承担责任。</w:t>
      </w:r>
    </w:p>
    <w:p w14:paraId="409DD01F">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4" w:firstLineChars="234"/>
        <w:textAlignment w:val="auto"/>
        <w:rPr>
          <w:rFonts w:hint="default" w:ascii="宋体" w:hAnsi="宋体" w:eastAsia="宋体" w:cs="宋体"/>
          <w:b/>
          <w:bCs/>
          <w:i w:val="0"/>
          <w:iCs w:val="0"/>
          <w:caps w:val="0"/>
          <w:color w:val="auto"/>
          <w:spacing w:val="0"/>
          <w:sz w:val="24"/>
          <w:szCs w:val="24"/>
          <w:highlight w:val="none"/>
          <w:shd w:val="clear" w:fill="FFFFFF"/>
          <w:vertAlign w:val="baseline"/>
          <w:lang w:val="en-US" w:eastAsia="zh-CN"/>
        </w:rPr>
      </w:pPr>
      <w:r>
        <w:rPr>
          <w:rFonts w:hint="eastAsia" w:ascii="宋体" w:hAnsi="宋体" w:eastAsia="宋体" w:cs="Times New Roman"/>
          <w:b/>
          <w:bCs/>
          <w:color w:val="auto"/>
          <w:kern w:val="2"/>
          <w:sz w:val="24"/>
          <w:szCs w:val="24"/>
          <w:highlight w:val="none"/>
          <w:lang w:val="en-US" w:eastAsia="zh-CN" w:bidi="ar-SA"/>
        </w:rPr>
        <w:t>四、</w:t>
      </w:r>
      <w:r>
        <w:rPr>
          <w:rFonts w:hint="eastAsia" w:ascii="宋体" w:hAnsi="宋体" w:eastAsia="宋体" w:cs="宋体"/>
          <w:b/>
          <w:bCs/>
          <w:i w:val="0"/>
          <w:iCs w:val="0"/>
          <w:caps w:val="0"/>
          <w:color w:val="auto"/>
          <w:spacing w:val="0"/>
          <w:sz w:val="24"/>
          <w:szCs w:val="24"/>
          <w:highlight w:val="none"/>
          <w:shd w:val="clear" w:fill="FFFFFF"/>
          <w:vertAlign w:val="baseline"/>
          <w:lang w:val="en-US" w:eastAsia="zh-CN"/>
        </w:rPr>
        <w:t>投标保证金</w:t>
      </w:r>
    </w:p>
    <w:p w14:paraId="539557CE">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4.1投标人必须在投标截止时间前，缴纳玖仟陆佰元整（￥9600）投标保证金，否则拒收其投标文件。</w:t>
      </w:r>
      <w:r>
        <w:rPr>
          <w:rFonts w:hint="eastAsia" w:ascii="宋体" w:hAnsi="宋体" w:eastAsia="宋体" w:cs="宋体"/>
          <w:b/>
          <w:bCs/>
          <w:i w:val="0"/>
          <w:iCs w:val="0"/>
          <w:caps w:val="0"/>
          <w:color w:val="auto"/>
          <w:spacing w:val="0"/>
          <w:sz w:val="24"/>
          <w:szCs w:val="24"/>
          <w:shd w:val="clear" w:fill="FFFFFF"/>
          <w:vertAlign w:val="baseline"/>
          <w:lang w:val="en-US" w:eastAsia="zh-CN"/>
        </w:rPr>
        <w:t>开标时须持保证金缴纳证明资料进行查验。</w:t>
      </w:r>
    </w:p>
    <w:p w14:paraId="1C34D1DA">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4.2递交方式：投标保证金必须是由投标人单位的基本账户转入收取投标保证金的账户。不接受个人转账或现金递交的方式。</w:t>
      </w:r>
    </w:p>
    <w:p w14:paraId="57EA0198">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4.3收取投标保证金账号：</w:t>
      </w:r>
    </w:p>
    <w:p w14:paraId="3DF600E0">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 xml:space="preserve">户名：浏阳市榴花旅游开发有限公司 </w:t>
      </w:r>
    </w:p>
    <w:p w14:paraId="60E4199A">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lang w:val="en-US" w:eastAsia="zh-CN"/>
        </w:rPr>
        <w:t>银行：中国民生银行浏阳支行</w:t>
      </w:r>
    </w:p>
    <w:p w14:paraId="4310F9CD">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lang w:val="en-US" w:eastAsia="zh-CN"/>
        </w:rPr>
        <w:t>账号：637132887</w:t>
      </w:r>
    </w:p>
    <w:p w14:paraId="5FCDD9C6">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4.4. 未中标单位的投标保证金在成交通知书发放后五个工作日内退还，中标单位的投标保证金在中标单位与招标人签订合同后直接转为履约保证金，正式验收合格后退回（不计息）。</w:t>
      </w:r>
    </w:p>
    <w:p w14:paraId="53D6EBDA">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4.5.投标人有下列情形之一者，投标保证金不予退还，作违约金处理。</w:t>
      </w:r>
    </w:p>
    <w:p w14:paraId="2D0563F5">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（1）开标后撤回投标文件的。</w:t>
      </w:r>
    </w:p>
    <w:p w14:paraId="06F3D2D4">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（2）中标后放弃中标、拒绝签订合同或者未在期限内签订合同。</w:t>
      </w:r>
    </w:p>
    <w:p w14:paraId="5F654441">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（3）允许他人以本公司名义投标的。</w:t>
      </w:r>
    </w:p>
    <w:p w14:paraId="354C17BD">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0" w:firstLineChars="200"/>
        <w:jc w:val="both"/>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（4）串通投标的。</w:t>
      </w:r>
    </w:p>
    <w:p w14:paraId="1A630CDD">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2" w:firstLineChars="20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五、</w:t>
      </w:r>
      <w:r>
        <w:rPr>
          <w:rFonts w:hint="eastAsia" w:ascii="宋体" w:hAnsi="宋体" w:eastAsia="宋体" w:cs="宋体"/>
          <w:b/>
          <w:bCs/>
          <w:color w:val="auto"/>
          <w:kern w:val="2"/>
          <w:sz w:val="24"/>
          <w:szCs w:val="24"/>
          <w:lang w:val="en" w:eastAsia="zh-CN" w:bidi="ar-SA"/>
        </w:rPr>
        <w:t>评标办法：</w:t>
      </w:r>
      <w:r>
        <w:rPr>
          <w:rFonts w:hint="eastAsia" w:ascii="宋体" w:hAnsi="宋体" w:eastAsia="宋体" w:cs="宋体"/>
          <w:b/>
          <w:bCs/>
          <w:color w:val="auto"/>
          <w:kern w:val="2"/>
          <w:sz w:val="24"/>
          <w:szCs w:val="24"/>
          <w:lang w:val="en-US" w:eastAsia="zh-CN" w:bidi="ar-SA"/>
        </w:rPr>
        <w:t>最低评标价法</w:t>
      </w:r>
      <w:r>
        <w:rPr>
          <w:rFonts w:hint="eastAsia" w:ascii="宋体" w:hAnsi="宋体" w:eastAsia="宋体" w:cs="宋体"/>
          <w:b/>
          <w:bCs/>
          <w:color w:val="auto"/>
          <w:kern w:val="2"/>
          <w:sz w:val="24"/>
          <w:szCs w:val="24"/>
          <w:lang w:val="en" w:eastAsia="zh-CN" w:bidi="ar-SA"/>
        </w:rPr>
        <w:t>。</w:t>
      </w:r>
      <w:bookmarkEnd w:id="3"/>
    </w:p>
    <w:p w14:paraId="56B21D56">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2" w:firstLineChars="200"/>
        <w:jc w:val="both"/>
        <w:rPr>
          <w:rFonts w:ascii="宋体" w:hAnsi="宋体" w:eastAsia="宋体" w:cs="Times New Roman"/>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六、</w:t>
      </w:r>
      <w:r>
        <w:rPr>
          <w:rFonts w:hint="eastAsia" w:ascii="宋体" w:hAnsi="宋体" w:eastAsia="宋体" w:cs="Times New Roman"/>
          <w:b/>
          <w:bCs/>
          <w:color w:val="auto"/>
          <w:kern w:val="2"/>
          <w:sz w:val="24"/>
          <w:szCs w:val="24"/>
          <w:lang w:val="en-US" w:eastAsia="zh-CN" w:bidi="ar-SA"/>
        </w:rPr>
        <w:t>获取招标文件</w:t>
      </w:r>
    </w:p>
    <w:p w14:paraId="0158362A">
      <w:pPr>
        <w:keepNext w:val="0"/>
        <w:keepLines w:val="0"/>
        <w:pageBreakBefore w:val="0"/>
        <w:widowControl/>
        <w:kinsoku/>
        <w:overflowPunct/>
        <w:topLinePunct w:val="0"/>
        <w:autoSpaceDE/>
        <w:autoSpaceDN/>
        <w:bidi w:val="0"/>
        <w:snapToGrid/>
        <w:spacing w:before="0" w:beforeAutospacing="0" w:after="0" w:afterAutospacing="0" w:line="520" w:lineRule="exact"/>
        <w:ind w:firstLine="480"/>
        <w:jc w:val="both"/>
        <w:textAlignment w:val="center"/>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6.1、凡符合投标资格要求并有意参加投标者，登录浏阳市城乡发展集团有限责任公司官网（http：//www.liufajituan.com/）免费下载招标文件。</w:t>
      </w:r>
    </w:p>
    <w:p w14:paraId="4BA8A3A8">
      <w:pPr>
        <w:keepNext w:val="0"/>
        <w:keepLines w:val="0"/>
        <w:pageBreakBefore w:val="0"/>
        <w:widowControl/>
        <w:kinsoku/>
        <w:overflowPunct/>
        <w:topLinePunct w:val="0"/>
        <w:autoSpaceDE/>
        <w:autoSpaceDN/>
        <w:bidi w:val="0"/>
        <w:snapToGrid/>
        <w:spacing w:before="0" w:beforeAutospacing="0" w:after="0" w:afterAutospacing="0" w:line="520" w:lineRule="exact"/>
        <w:ind w:firstLine="480"/>
        <w:jc w:val="both"/>
        <w:textAlignment w:val="center"/>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6.2、各投标人自行在以上网站下载或查阅招标相关文件和资料等，恕不另行通知，如有遗漏招标采购单位概不负责。</w:t>
      </w:r>
    </w:p>
    <w:p w14:paraId="0CDA4EBE">
      <w:pPr>
        <w:keepNext w:val="0"/>
        <w:keepLines w:val="0"/>
        <w:pageBreakBefore w:val="0"/>
        <w:kinsoku/>
        <w:overflowPunct/>
        <w:topLinePunct w:val="0"/>
        <w:autoSpaceDE/>
        <w:autoSpaceDN/>
        <w:bidi w:val="0"/>
        <w:snapToGrid/>
        <w:spacing w:line="520" w:lineRule="exact"/>
        <w:ind w:firstLine="482" w:firstLineChars="200"/>
        <w:rPr>
          <w:rFonts w:ascii="宋体" w:hAnsi="宋体" w:eastAsia="宋体" w:cs="Times New Roman"/>
          <w:color w:val="auto"/>
          <w:sz w:val="24"/>
          <w:szCs w:val="24"/>
        </w:rPr>
      </w:pPr>
      <w:r>
        <w:rPr>
          <w:rFonts w:hint="eastAsia" w:ascii="宋体" w:hAnsi="宋体" w:eastAsia="宋体" w:cs="Times New Roman"/>
          <w:b/>
          <w:bCs/>
          <w:color w:val="auto"/>
          <w:sz w:val="24"/>
          <w:szCs w:val="24"/>
          <w:lang w:val="en-US" w:eastAsia="zh-CN"/>
        </w:rPr>
        <w:t>七</w:t>
      </w:r>
      <w:bookmarkEnd w:id="4"/>
      <w:r>
        <w:rPr>
          <w:rFonts w:ascii="宋体" w:hAnsi="宋体" w:eastAsia="宋体" w:cs="Times New Roman"/>
          <w:b/>
          <w:bCs/>
          <w:color w:val="auto"/>
          <w:sz w:val="24"/>
          <w:szCs w:val="24"/>
        </w:rPr>
        <w:t>、</w:t>
      </w:r>
      <w:r>
        <w:rPr>
          <w:rFonts w:hint="eastAsia" w:ascii="宋体" w:hAnsi="宋体" w:eastAsia="宋体" w:cs="Times New Roman"/>
          <w:b/>
          <w:bCs/>
          <w:color w:val="auto"/>
          <w:sz w:val="24"/>
          <w:szCs w:val="24"/>
        </w:rPr>
        <w:t>联系方式：</w:t>
      </w:r>
      <w:r>
        <w:rPr>
          <w:rFonts w:hint="eastAsia" w:ascii="宋体" w:hAnsi="宋体" w:eastAsia="宋体" w:cs="Times New Roman"/>
          <w:color w:val="auto"/>
          <w:sz w:val="24"/>
          <w:szCs w:val="24"/>
        </w:rPr>
        <w:t>有关此次采购事宜，可向下列单位查询：</w:t>
      </w:r>
    </w:p>
    <w:p w14:paraId="21486651">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val="en-US" w:eastAsia="zh-CN"/>
        </w:rPr>
        <w:t>招</w:t>
      </w: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标</w:t>
      </w:r>
      <w:r>
        <w:rPr>
          <w:rFonts w:hint="eastAsia" w:ascii="宋体" w:hAnsi="宋体" w:eastAsia="宋体" w:cs="Times New Roman"/>
          <w:color w:val="auto"/>
          <w:sz w:val="24"/>
          <w:szCs w:val="24"/>
        </w:rPr>
        <w:t xml:space="preserve"> 人：</w:t>
      </w:r>
      <w:r>
        <w:rPr>
          <w:rFonts w:hint="eastAsia" w:ascii="宋体" w:hAnsi="宋体" w:eastAsia="宋体" w:cs="Times New Roman"/>
          <w:color w:val="auto"/>
          <w:sz w:val="24"/>
          <w:szCs w:val="24"/>
          <w:lang w:eastAsia="zh-CN"/>
        </w:rPr>
        <w:t>浏阳市榴花旅游开发有限公司</w:t>
      </w:r>
    </w:p>
    <w:p w14:paraId="08888881">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地    址：</w:t>
      </w:r>
      <w:r>
        <w:rPr>
          <w:rFonts w:hint="eastAsia" w:ascii="宋体" w:hAnsi="宋体" w:eastAsia="宋体" w:cs="Times New Roman"/>
          <w:color w:val="auto"/>
          <w:sz w:val="24"/>
          <w:szCs w:val="24"/>
        </w:rPr>
        <w:t>浏阳市人民东路60号</w:t>
      </w:r>
    </w:p>
    <w:p w14:paraId="7818F1C6">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联</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系</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 xml:space="preserve">人：易女士     </w:t>
      </w:r>
    </w:p>
    <w:p w14:paraId="223D73E2">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电话：0731-83648668</w:t>
      </w:r>
    </w:p>
    <w:p w14:paraId="6938E9B6">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default" w:ascii="宋体" w:hAnsi="宋体" w:eastAsia="宋体" w:cs="Times New Roman"/>
          <w:color w:val="auto"/>
          <w:sz w:val="24"/>
          <w:szCs w:val="24"/>
          <w:lang w:val="en-US" w:eastAsia="zh-CN"/>
        </w:rPr>
        <w:t>代理机构：湖南林三建筑科技有限公司</w:t>
      </w:r>
    </w:p>
    <w:p w14:paraId="0E7BF300">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default" w:ascii="宋体" w:hAnsi="宋体" w:eastAsia="宋体" w:cs="Times New Roman"/>
          <w:color w:val="auto"/>
          <w:sz w:val="24"/>
          <w:szCs w:val="24"/>
          <w:lang w:val="en-US" w:eastAsia="zh-CN"/>
        </w:rPr>
        <w:t>地    址：浏阳市关口街道国际烟花贸易大厦10楼1003室</w:t>
      </w:r>
    </w:p>
    <w:p w14:paraId="7C9CD409">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default" w:ascii="宋体" w:hAnsi="宋体" w:eastAsia="宋体" w:cs="Times New Roman"/>
          <w:color w:val="auto"/>
          <w:sz w:val="24"/>
          <w:szCs w:val="24"/>
          <w:lang w:val="en-US" w:eastAsia="zh-CN"/>
        </w:rPr>
        <w:t xml:space="preserve">联 系 人：周女士     </w:t>
      </w:r>
    </w:p>
    <w:p w14:paraId="5633B123">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default" w:ascii="宋体" w:hAnsi="宋体" w:eastAsia="宋体" w:cs="Times New Roman"/>
          <w:color w:val="auto"/>
          <w:sz w:val="24"/>
          <w:szCs w:val="24"/>
          <w:lang w:val="en-US" w:eastAsia="zh-CN"/>
        </w:rPr>
        <w:t>电话：13874995334</w:t>
      </w:r>
    </w:p>
    <w:p w14:paraId="05C903FB">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p>
    <w:p w14:paraId="623F62DA">
      <w:pPr>
        <w:keepNext w:val="0"/>
        <w:keepLines w:val="0"/>
        <w:pageBreakBefore w:val="0"/>
        <w:kinsoku/>
        <w:wordWrap w:val="0"/>
        <w:overflowPunct/>
        <w:topLinePunct w:val="0"/>
        <w:autoSpaceDE/>
        <w:autoSpaceDN/>
        <w:bidi w:val="0"/>
        <w:snapToGrid/>
        <w:spacing w:line="520" w:lineRule="exact"/>
        <w:ind w:right="-34"/>
        <w:jc w:val="right"/>
        <w:rPr>
          <w:rFonts w:ascii="宋体" w:hAnsi="宋体" w:eastAsia="宋体" w:cs="Times New Roman"/>
          <w:color w:val="auto"/>
          <w:sz w:val="24"/>
          <w:szCs w:val="24"/>
        </w:rPr>
      </w:pPr>
      <w:r>
        <w:rPr>
          <w:rFonts w:hint="eastAsia" w:ascii="宋体" w:hAnsi="宋体" w:eastAsia="宋体" w:cs="Times New Roman"/>
          <w:color w:val="auto"/>
          <w:sz w:val="24"/>
          <w:szCs w:val="24"/>
          <w:lang w:eastAsia="zh-CN"/>
        </w:rPr>
        <w:t>202</w:t>
      </w:r>
      <w:r>
        <w:rPr>
          <w:rFonts w:hint="eastAsia" w:ascii="宋体" w:hAnsi="宋体" w:eastAsia="宋体" w:cs="Times New Roman"/>
          <w:color w:val="auto"/>
          <w:sz w:val="24"/>
          <w:szCs w:val="24"/>
          <w:lang w:val="en-US" w:eastAsia="zh-CN"/>
        </w:rPr>
        <w:t>4</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lang w:val="en-US" w:eastAsia="zh-CN"/>
        </w:rPr>
        <w:t>11</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lang w:val="en-US" w:eastAsia="zh-CN"/>
        </w:rPr>
        <w:t>27</w:t>
      </w:r>
      <w:r>
        <w:rPr>
          <w:rFonts w:hint="eastAsia" w:ascii="宋体" w:hAnsi="宋体" w:eastAsia="宋体" w:cs="Times New Roman"/>
          <w:color w:val="auto"/>
          <w:sz w:val="24"/>
          <w:szCs w:val="24"/>
        </w:rPr>
        <w:t>日</w:t>
      </w:r>
    </w:p>
    <w:p w14:paraId="250ECCF4">
      <w:pPr>
        <w:rPr>
          <w:rFonts w:hint="eastAsia" w:ascii="宋体" w:hAnsi="宋体" w:eastAsia="宋体" w:cs="Times New Roman"/>
          <w:b/>
          <w:bCs/>
          <w:color w:val="auto"/>
          <w:kern w:val="2"/>
          <w:sz w:val="36"/>
          <w:szCs w:val="36"/>
          <w:lang w:val="en-US" w:eastAsia="zh-CN" w:bidi="ar-SA"/>
        </w:rPr>
      </w:pPr>
      <w:r>
        <w:rPr>
          <w:rFonts w:hint="eastAsia" w:ascii="宋体" w:hAnsi="宋体" w:eastAsia="宋体" w:cs="Times New Roman"/>
          <w:b/>
          <w:bCs/>
          <w:color w:val="auto"/>
          <w:kern w:val="2"/>
          <w:sz w:val="36"/>
          <w:szCs w:val="36"/>
          <w:lang w:val="en-US" w:eastAsia="zh-CN" w:bidi="ar-SA"/>
        </w:rPr>
        <w:br w:type="page"/>
      </w:r>
    </w:p>
    <w:p w14:paraId="39BE08C5">
      <w:pPr>
        <w:widowControl/>
        <w:shd w:val="clear" w:color="auto" w:fill="FFFFFF"/>
        <w:spacing w:before="100" w:beforeAutospacing="1" w:after="100" w:afterAutospacing="1" w:line="360" w:lineRule="auto"/>
        <w:jc w:val="center"/>
        <w:rPr>
          <w:rFonts w:hint="eastAsia" w:ascii="宋体" w:hAnsi="宋体" w:eastAsia="宋体" w:cs="宋体"/>
          <w:b/>
          <w:bCs/>
          <w:color w:val="auto"/>
          <w:kern w:val="0"/>
          <w:sz w:val="36"/>
          <w:szCs w:val="36"/>
          <w:lang w:val="en-US" w:eastAsia="zh-CN" w:bidi="ar-SA"/>
        </w:rPr>
      </w:pPr>
      <w:r>
        <w:rPr>
          <w:rFonts w:hint="eastAsia" w:ascii="宋体" w:hAnsi="宋体" w:eastAsia="宋体" w:cs="宋体"/>
          <w:b/>
          <w:bCs/>
          <w:color w:val="auto"/>
          <w:kern w:val="0"/>
          <w:sz w:val="36"/>
          <w:szCs w:val="36"/>
          <w:lang w:val="en-US" w:eastAsia="zh-CN" w:bidi="ar-SA"/>
        </w:rPr>
        <w:t>第一批次10个矿山生态修复和综合治理方案</w:t>
      </w:r>
    </w:p>
    <w:p w14:paraId="0A26D0C8">
      <w:pPr>
        <w:widowControl/>
        <w:shd w:val="clear" w:color="auto" w:fill="FFFFFF"/>
        <w:spacing w:before="100" w:beforeAutospacing="1" w:after="100" w:afterAutospacing="1" w:line="360" w:lineRule="auto"/>
        <w:jc w:val="center"/>
        <w:rPr>
          <w:rFonts w:hint="eastAsia" w:ascii="宋体" w:hAnsi="宋体" w:eastAsia="宋体" w:cs="宋体"/>
          <w:bCs/>
          <w:color w:val="auto"/>
          <w:kern w:val="0"/>
          <w:sz w:val="36"/>
          <w:szCs w:val="36"/>
          <w:lang w:val="en-US" w:eastAsia="zh-CN" w:bidi="ar-SA"/>
        </w:rPr>
      </w:pPr>
      <w:r>
        <w:rPr>
          <w:rFonts w:hint="eastAsia" w:ascii="宋体" w:hAnsi="宋体" w:eastAsia="宋体" w:cs="宋体"/>
          <w:b/>
          <w:bCs/>
          <w:color w:val="auto"/>
          <w:kern w:val="0"/>
          <w:sz w:val="36"/>
          <w:szCs w:val="36"/>
          <w:lang w:val="en-US" w:eastAsia="zh-CN" w:bidi="ar-SA"/>
        </w:rPr>
        <w:t>招标文件</w:t>
      </w:r>
    </w:p>
    <w:p w14:paraId="4B8C6F3B">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52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SA"/>
        </w:rPr>
        <w:t>湖南林三建筑科技有限公司受浏阳市榴花旅游开发有限公司委托，就其</w:t>
      </w:r>
      <w:r>
        <w:rPr>
          <w:rFonts w:hint="eastAsia" w:ascii="宋体" w:hAnsi="宋体" w:eastAsia="宋体" w:cs="宋体"/>
          <w:color w:val="auto"/>
          <w:kern w:val="2"/>
          <w:sz w:val="24"/>
          <w:szCs w:val="24"/>
          <w:lang w:val="en-US" w:eastAsia="zh-CN" w:bidi="ar-SA"/>
        </w:rPr>
        <w:t>第一批次10个矿山生态修复和综合治理方案</w:t>
      </w:r>
      <w:r>
        <w:rPr>
          <w:rFonts w:hint="eastAsia" w:ascii="宋体" w:hAnsi="宋体" w:eastAsia="宋体" w:cs="宋体"/>
          <w:color w:val="auto"/>
          <w:kern w:val="0"/>
          <w:sz w:val="24"/>
          <w:szCs w:val="24"/>
          <w:lang w:val="en-US" w:eastAsia="zh-CN" w:bidi="ar-SA"/>
        </w:rPr>
        <w:t>进行采购，现进行公开招标。</w:t>
      </w:r>
    </w:p>
    <w:p w14:paraId="3A7629EC">
      <w:pPr>
        <w:keepNext w:val="0"/>
        <w:keepLines w:val="0"/>
        <w:pageBreakBefore w:val="0"/>
        <w:numPr>
          <w:ilvl w:val="0"/>
          <w:numId w:val="0"/>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一、</w:t>
      </w:r>
      <w:r>
        <w:rPr>
          <w:rFonts w:hint="eastAsia" w:ascii="宋体" w:hAnsi="宋体" w:eastAsia="宋体" w:cs="宋体"/>
          <w:b/>
          <w:bCs/>
          <w:color w:val="auto"/>
          <w:sz w:val="24"/>
          <w:szCs w:val="24"/>
        </w:rPr>
        <w:t>招标范围及内容</w:t>
      </w:r>
      <w:r>
        <w:rPr>
          <w:rFonts w:hint="eastAsia" w:ascii="宋体" w:hAnsi="宋体" w:eastAsia="宋体" w:cs="宋体"/>
          <w:b/>
          <w:bCs/>
          <w:color w:val="auto"/>
          <w:sz w:val="24"/>
          <w:szCs w:val="24"/>
          <w:lang w:eastAsia="zh-CN"/>
        </w:rPr>
        <w:t>：</w:t>
      </w:r>
      <w:r>
        <w:rPr>
          <w:rFonts w:hint="eastAsia" w:ascii="宋体" w:hAnsi="宋体" w:eastAsia="宋体" w:cs="宋体"/>
          <w:b w:val="0"/>
          <w:bCs w:val="0"/>
          <w:color w:val="auto"/>
          <w:sz w:val="24"/>
          <w:szCs w:val="24"/>
          <w:lang w:eastAsia="zh-CN"/>
        </w:rPr>
        <w:t>完成浏阳市高坪乡金墙坑采石场、浏阳市高坪乡马鞍采石场、浏阳市高坪神龙建材有限公司、浏阳市高坪磊鑫采石场、浏阳市高坪河西采石场、浏阳市高坪大坡采石场、浏阳市张坊长富采石场、浏阳市永和七宝山石灰石矿、浏阳市焦溪宏永得采石场、浏阳市文家市镇岩前采石场10个矿山生态修复和综合治理方案编制工作</w:t>
      </w:r>
      <w:r>
        <w:rPr>
          <w:rFonts w:hint="eastAsia" w:ascii="宋体" w:hAnsi="宋体" w:eastAsia="宋体" w:cs="Times New Roman"/>
          <w:b w:val="0"/>
          <w:bCs w:val="0"/>
          <w:color w:val="auto"/>
          <w:kern w:val="2"/>
          <w:sz w:val="24"/>
          <w:szCs w:val="24"/>
          <w:lang w:val="en-US" w:eastAsia="zh-CN" w:bidi="ar-SA"/>
        </w:rPr>
        <w:t>。</w:t>
      </w:r>
    </w:p>
    <w:p w14:paraId="66BF985E">
      <w:pPr>
        <w:keepNext w:val="0"/>
        <w:keepLines w:val="0"/>
        <w:pageBreakBefore w:val="0"/>
        <w:numPr>
          <w:ilvl w:val="0"/>
          <w:numId w:val="0"/>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sz w:val="24"/>
          <w:szCs w:val="24"/>
        </w:rPr>
      </w:pPr>
      <w:r>
        <w:rPr>
          <w:rFonts w:hint="eastAsia" w:ascii="宋体" w:hAnsi="宋体" w:eastAsia="宋体" w:cs="宋体"/>
          <w:b/>
          <w:bCs/>
          <w:color w:val="auto"/>
          <w:kern w:val="2"/>
          <w:sz w:val="24"/>
          <w:szCs w:val="24"/>
          <w:lang w:val="en-US" w:eastAsia="zh-CN" w:bidi="ar-SA"/>
        </w:rPr>
        <w:t>二、</w:t>
      </w:r>
      <w:r>
        <w:rPr>
          <w:rFonts w:hint="eastAsia" w:ascii="宋体" w:hAnsi="宋体" w:eastAsia="宋体" w:cs="宋体"/>
          <w:b/>
          <w:bCs/>
          <w:color w:val="auto"/>
          <w:sz w:val="24"/>
          <w:szCs w:val="24"/>
        </w:rPr>
        <w:t>项目地点</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lang w:eastAsia="zh-CN"/>
        </w:rPr>
        <w:t>浏阳市</w:t>
      </w:r>
      <w:r>
        <w:rPr>
          <w:rFonts w:hint="eastAsia" w:ascii="宋体" w:hAnsi="宋体" w:eastAsia="宋体" w:cs="宋体"/>
          <w:color w:val="auto"/>
          <w:sz w:val="24"/>
          <w:szCs w:val="24"/>
          <w:highlight w:val="none"/>
        </w:rPr>
        <w:t>。</w:t>
      </w:r>
    </w:p>
    <w:p w14:paraId="3F349706">
      <w:pPr>
        <w:keepNext w:val="0"/>
        <w:keepLines w:val="0"/>
        <w:pageBreakBefore w:val="0"/>
        <w:numPr>
          <w:ilvl w:val="0"/>
          <w:numId w:val="0"/>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三、</w:t>
      </w:r>
      <w:r>
        <w:rPr>
          <w:rFonts w:hint="eastAsia" w:ascii="宋体" w:hAnsi="宋体" w:eastAsia="宋体" w:cs="宋体"/>
          <w:b/>
          <w:bCs/>
          <w:color w:val="auto"/>
          <w:sz w:val="24"/>
          <w:szCs w:val="24"/>
        </w:rPr>
        <w:t>资金来源</w:t>
      </w:r>
      <w:r>
        <w:rPr>
          <w:rFonts w:hint="eastAsia" w:ascii="宋体" w:hAnsi="宋体" w:eastAsia="宋体" w:cs="宋体"/>
          <w:b/>
          <w:bCs/>
          <w:color w:val="auto"/>
          <w:sz w:val="24"/>
          <w:szCs w:val="24"/>
          <w:lang w:eastAsia="zh-CN"/>
        </w:rPr>
        <w:t>：</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单位自筹</w:t>
      </w:r>
      <w:r>
        <w:rPr>
          <w:rFonts w:hint="eastAsia" w:ascii="宋体" w:hAnsi="宋体" w:eastAsia="宋体" w:cs="宋体"/>
          <w:b w:val="0"/>
          <w:bCs w:val="0"/>
          <w:color w:val="auto"/>
          <w:sz w:val="24"/>
          <w:szCs w:val="24"/>
          <w:lang w:val="en-US" w:eastAsia="zh-CN"/>
        </w:rPr>
        <w:t>。</w:t>
      </w:r>
    </w:p>
    <w:p w14:paraId="2572F6E9">
      <w:pPr>
        <w:keepNext w:val="0"/>
        <w:keepLines w:val="0"/>
        <w:pageBreakBefore w:val="0"/>
        <w:numPr>
          <w:ilvl w:val="0"/>
          <w:numId w:val="0"/>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四、</w:t>
      </w:r>
      <w:r>
        <w:rPr>
          <w:rFonts w:hint="eastAsia" w:ascii="宋体" w:hAnsi="宋体" w:eastAsia="宋体" w:cs="宋体"/>
          <w:b/>
          <w:color w:val="auto"/>
          <w:sz w:val="24"/>
          <w:szCs w:val="24"/>
          <w:lang w:val="en-US" w:eastAsia="zh-CN"/>
        </w:rPr>
        <w:t>服务</w:t>
      </w:r>
      <w:r>
        <w:rPr>
          <w:rFonts w:hint="eastAsia" w:eastAsia="宋体" w:cs="宋体"/>
          <w:b/>
          <w:color w:val="auto"/>
          <w:sz w:val="24"/>
          <w:szCs w:val="24"/>
          <w:lang w:val="en-US" w:eastAsia="zh-CN"/>
        </w:rPr>
        <w:t>时间</w:t>
      </w:r>
      <w:r>
        <w:rPr>
          <w:rFonts w:hint="eastAsia" w:ascii="宋体" w:hAnsi="宋体" w:eastAsia="宋体" w:cs="宋体"/>
          <w:b/>
          <w:color w:val="auto"/>
          <w:sz w:val="24"/>
          <w:szCs w:val="24"/>
          <w:lang w:val="en-US" w:eastAsia="zh-CN"/>
        </w:rPr>
        <w:t>：</w:t>
      </w:r>
      <w:r>
        <w:rPr>
          <w:rFonts w:hint="eastAsia" w:eastAsia="宋体" w:cs="宋体"/>
          <w:b w:val="0"/>
          <w:bCs w:val="0"/>
          <w:color w:val="auto"/>
          <w:sz w:val="24"/>
          <w:szCs w:val="24"/>
          <w:lang w:val="en-US" w:eastAsia="zh-CN"/>
        </w:rPr>
        <w:t>中标人应在招标人提供完整资料之日起7个工作日内向招标人出具方案成果。</w:t>
      </w:r>
    </w:p>
    <w:p w14:paraId="06F957C2">
      <w:pPr>
        <w:keepNext w:val="0"/>
        <w:keepLines w:val="0"/>
        <w:pageBreakBefore w:val="0"/>
        <w:numPr>
          <w:ilvl w:val="0"/>
          <w:numId w:val="0"/>
        </w:numPr>
        <w:kinsoku/>
        <w:wordWrap/>
        <w:overflowPunct/>
        <w:topLinePunct w:val="0"/>
        <w:autoSpaceDE/>
        <w:autoSpaceDN/>
        <w:bidi w:val="0"/>
        <w:snapToGrid/>
        <w:spacing w:line="520" w:lineRule="exact"/>
        <w:ind w:left="0" w:leftChars="0" w:firstLine="641" w:firstLineChars="266"/>
        <w:textAlignment w:val="auto"/>
        <w:rPr>
          <w:rFonts w:hint="eastAsia" w:eastAsia="宋体" w:cs="宋体"/>
          <w:b w:val="0"/>
          <w:bCs w:val="0"/>
          <w:color w:val="auto"/>
          <w:sz w:val="24"/>
          <w:szCs w:val="24"/>
          <w:lang w:val="en-US" w:eastAsia="zh-CN"/>
        </w:rPr>
      </w:pPr>
      <w:r>
        <w:rPr>
          <w:rFonts w:hint="eastAsia" w:ascii="宋体" w:hAnsi="宋体" w:eastAsia="宋体" w:cs="宋体"/>
          <w:b/>
          <w:bCs/>
          <w:color w:val="auto"/>
          <w:kern w:val="0"/>
          <w:sz w:val="24"/>
          <w:szCs w:val="24"/>
          <w:lang w:val="en-US" w:eastAsia="zh-CN" w:bidi="ar-SA"/>
        </w:rPr>
        <w:t>五、服务要求：</w:t>
      </w:r>
      <w:r>
        <w:rPr>
          <w:rFonts w:hint="eastAsia" w:eastAsia="宋体" w:cs="宋体"/>
          <w:b w:val="0"/>
          <w:bCs w:val="0"/>
          <w:color w:val="auto"/>
          <w:sz w:val="24"/>
          <w:szCs w:val="24"/>
          <w:lang w:val="en-US" w:eastAsia="zh-CN"/>
        </w:rPr>
        <w:t>中标人要组织专家对方案成果进行审查，并出具评审意见书。</w:t>
      </w:r>
    </w:p>
    <w:p w14:paraId="30B1557D">
      <w:pPr>
        <w:keepNext w:val="0"/>
        <w:keepLines w:val="0"/>
        <w:pageBreakBefore w:val="0"/>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六</w:t>
      </w:r>
      <w:r>
        <w:rPr>
          <w:rFonts w:hint="eastAsia" w:ascii="宋体" w:hAnsi="宋体" w:eastAsia="宋体" w:cs="宋体"/>
          <w:b/>
          <w:bCs/>
          <w:color w:val="auto"/>
          <w:sz w:val="24"/>
          <w:szCs w:val="24"/>
        </w:rPr>
        <w:t>、投标资格要求</w:t>
      </w:r>
    </w:p>
    <w:p w14:paraId="25DA372C">
      <w:pPr>
        <w:keepNext w:val="0"/>
        <w:keepLines w:val="0"/>
        <w:pageBreakBefore w:val="0"/>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1、基本资格条件：</w:t>
      </w:r>
    </w:p>
    <w:p w14:paraId="2121476F">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（1）法人提交企业法人营业执照副本(或者法人登记证书)以及组织机构代码证副本复印件；</w:t>
      </w:r>
    </w:p>
    <w:p w14:paraId="3238845C">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（2）依法缴纳税收的证明材料，提供下列材料之一：</w:t>
      </w:r>
    </w:p>
    <w:p w14:paraId="17C0C0E8">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缴纳税收证明资料：《税务登记证》复印件，或者近三个月内任意一个月（2024年8月至2024年10月）依法缴纳税收的证明（纳税凭证复印件），或者委托他人缴纳的委托代办协议和近三个月内任意一个月（2024年8月至2024年10月）的缴纳证明（收据复印件），或者法定征收机关出具的依法免缴税收的证明原件。</w:t>
      </w:r>
    </w:p>
    <w:p w14:paraId="5E70AC4F">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（3）法定代表人提交法定代表人身份证明，或者法定代表人授权委托人提交附有法定代表人身份证明的授权委托书及被授权人在投标人近三个月内任意一个月的社保证明；</w:t>
      </w:r>
    </w:p>
    <w:p w14:paraId="744093B9">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注：投标人具有实行了“三证合一”登记制度改革的新证，视同为持有工商营业执照、组织机构代码证和税务登记证，符合基本资格条件的相关条款。</w:t>
      </w:r>
    </w:p>
    <w:p w14:paraId="0EC5C4AB">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74" w:firstLineChars="200"/>
        <w:jc w:val="both"/>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宋体"/>
          <w:b/>
          <w:bCs/>
          <w:color w:val="auto"/>
          <w:spacing w:val="-2"/>
          <w:kern w:val="0"/>
          <w:sz w:val="24"/>
          <w:szCs w:val="24"/>
          <w:lang w:val="en-US" w:eastAsia="zh-CN" w:bidi="ar-SA"/>
        </w:rPr>
        <w:t>2、特定资格条件：</w:t>
      </w:r>
      <w:r>
        <w:rPr>
          <w:rFonts w:hint="eastAsia" w:ascii="宋体" w:hAnsi="宋体" w:eastAsia="宋体" w:cs="Times New Roman"/>
          <w:b w:val="0"/>
          <w:bCs w:val="0"/>
          <w:color w:val="auto"/>
          <w:kern w:val="2"/>
          <w:sz w:val="24"/>
          <w:szCs w:val="24"/>
          <w:lang w:val="en-US" w:eastAsia="zh-CN" w:bidi="ar-SA"/>
        </w:rPr>
        <w:t>具有相关部门颁发的地质灾害设计乙级及以上资质和测绘乙级及以上资质（处于有效期内）。</w:t>
      </w:r>
    </w:p>
    <w:p w14:paraId="5C416A1B">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4" w:firstLineChars="200"/>
        <w:jc w:val="both"/>
        <w:textAlignment w:val="auto"/>
        <w:rPr>
          <w:rFonts w:hint="eastAsia" w:ascii="宋体" w:hAnsi="宋体" w:eastAsia="宋体" w:cs="宋体"/>
          <w:b/>
          <w:bCs/>
          <w:color w:val="auto"/>
          <w:spacing w:val="-2"/>
          <w:kern w:val="0"/>
          <w:sz w:val="24"/>
          <w:szCs w:val="24"/>
          <w:lang w:val="en-US" w:eastAsia="zh-CN" w:bidi="ar-SA"/>
        </w:rPr>
      </w:pPr>
      <w:r>
        <w:rPr>
          <w:rFonts w:hint="eastAsia" w:ascii="宋体" w:hAnsi="宋体" w:eastAsia="宋体" w:cs="宋体"/>
          <w:b/>
          <w:bCs/>
          <w:color w:val="auto"/>
          <w:spacing w:val="-2"/>
          <w:kern w:val="0"/>
          <w:sz w:val="24"/>
          <w:szCs w:val="24"/>
          <w:lang w:val="en-US" w:eastAsia="zh-CN" w:bidi="ar-SA"/>
        </w:rPr>
        <w:t>3、投标人有下列情形之一的，视为无效投标：</w:t>
      </w:r>
    </w:p>
    <w:p w14:paraId="1DD55D24">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lang w:val="en-US" w:eastAsia="zh-CN" w:bidi="ar-SA"/>
        </w:rPr>
      </w:pPr>
      <w:r>
        <w:rPr>
          <w:rFonts w:hint="eastAsia" w:ascii="宋体" w:hAnsi="宋体" w:eastAsia="宋体" w:cs="宋体"/>
          <w:bCs/>
          <w:color w:val="auto"/>
          <w:spacing w:val="-2"/>
          <w:kern w:val="0"/>
          <w:sz w:val="24"/>
          <w:szCs w:val="24"/>
          <w:lang w:val="en-US" w:eastAsia="zh-CN" w:bidi="ar-SA"/>
        </w:rPr>
        <w:t>（1）有一项资格证明文件未提交的；</w:t>
      </w:r>
    </w:p>
    <w:p w14:paraId="671E7B65">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lang w:val="en-US" w:eastAsia="zh-CN" w:bidi="ar-SA"/>
        </w:rPr>
      </w:pPr>
      <w:r>
        <w:rPr>
          <w:rFonts w:hint="eastAsia" w:ascii="宋体" w:hAnsi="宋体" w:eastAsia="宋体" w:cs="宋体"/>
          <w:bCs/>
          <w:color w:val="auto"/>
          <w:spacing w:val="-2"/>
          <w:kern w:val="0"/>
          <w:sz w:val="24"/>
          <w:szCs w:val="24"/>
          <w:lang w:val="en-US" w:eastAsia="zh-CN" w:bidi="ar-SA"/>
        </w:rPr>
        <w:t>（2）提供不符合要求或虚假资格证明文件的；</w:t>
      </w:r>
    </w:p>
    <w:p w14:paraId="73E0B8F3">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lang w:val="en-US" w:eastAsia="zh-CN" w:bidi="ar-SA"/>
        </w:rPr>
      </w:pPr>
      <w:r>
        <w:rPr>
          <w:rFonts w:hint="eastAsia" w:ascii="宋体" w:hAnsi="宋体" w:eastAsia="宋体" w:cs="宋体"/>
          <w:bCs/>
          <w:color w:val="auto"/>
          <w:spacing w:val="-2"/>
          <w:kern w:val="0"/>
          <w:sz w:val="24"/>
          <w:szCs w:val="24"/>
          <w:lang w:val="en-US" w:eastAsia="zh-CN" w:bidi="ar-SA"/>
        </w:rPr>
        <w:t>（3）资格证明文件过了有效期的；</w:t>
      </w:r>
    </w:p>
    <w:p w14:paraId="4C505325">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2"/>
          <w:sz w:val="24"/>
          <w:szCs w:val="24"/>
          <w:lang w:val="en-US" w:eastAsia="zh-CN" w:bidi="ar-SA"/>
        </w:rPr>
      </w:pPr>
      <w:r>
        <w:rPr>
          <w:rFonts w:hint="eastAsia" w:ascii="宋体" w:hAnsi="宋体" w:eastAsia="宋体" w:cs="宋体"/>
          <w:bCs/>
          <w:color w:val="auto"/>
          <w:spacing w:val="-2"/>
          <w:kern w:val="2"/>
          <w:sz w:val="24"/>
          <w:szCs w:val="24"/>
          <w:lang w:val="en-US" w:eastAsia="zh-CN" w:bidi="ar-SA"/>
        </w:rPr>
        <w:t>（4）资格证明文件复印件未加盖投标人公章的；</w:t>
      </w:r>
    </w:p>
    <w:p w14:paraId="3D1CB86B">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2"/>
          <w:sz w:val="24"/>
          <w:szCs w:val="24"/>
          <w:lang w:val="en-US" w:eastAsia="zh-CN" w:bidi="ar-SA"/>
        </w:rPr>
      </w:pPr>
      <w:r>
        <w:rPr>
          <w:rFonts w:hint="eastAsia" w:ascii="宋体" w:hAnsi="宋体" w:eastAsia="宋体" w:cs="宋体"/>
          <w:bCs/>
          <w:color w:val="auto"/>
          <w:spacing w:val="-2"/>
          <w:kern w:val="2"/>
          <w:sz w:val="24"/>
          <w:szCs w:val="24"/>
          <w:lang w:val="en-US" w:eastAsia="zh-CN" w:bidi="ar-SA"/>
        </w:rPr>
        <w:t>（5）未在投标截止时间前提交投标保证金的。</w:t>
      </w:r>
    </w:p>
    <w:p w14:paraId="105ABEF7">
      <w:pPr>
        <w:keepNext w:val="0"/>
        <w:keepLines w:val="0"/>
        <w:pageBreakBefore w:val="0"/>
        <w:widowControl/>
        <w:kinsoku/>
        <w:wordWrap/>
        <w:overflowPunct/>
        <w:topLinePunct w:val="0"/>
        <w:autoSpaceDE/>
        <w:autoSpaceDN/>
        <w:bidi w:val="0"/>
        <w:snapToGrid/>
        <w:spacing w:before="0" w:beforeAutospacing="0" w:after="0" w:afterAutospacing="0" w:line="520" w:lineRule="exact"/>
        <w:ind w:left="0" w:leftChars="0" w:firstLine="320" w:firstLineChars="135"/>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pacing w:val="-2"/>
          <w:kern w:val="2"/>
          <w:sz w:val="24"/>
          <w:szCs w:val="24"/>
          <w:lang w:val="en-US" w:eastAsia="zh-CN" w:bidi="ar-SA"/>
        </w:rPr>
        <w:t>七、采购上限价</w:t>
      </w:r>
      <w:r>
        <w:rPr>
          <w:rFonts w:hint="eastAsia" w:ascii="宋体" w:hAnsi="宋体" w:eastAsia="宋体" w:cs="宋体"/>
          <w:b/>
          <w:bCs/>
          <w:color w:val="auto"/>
          <w:kern w:val="2"/>
          <w:sz w:val="24"/>
          <w:szCs w:val="24"/>
          <w:lang w:val="en-US" w:eastAsia="zh-CN" w:bidi="ar-SA"/>
        </w:rPr>
        <w:t>：484700.00元</w:t>
      </w:r>
    </w:p>
    <w:p w14:paraId="04A1E592">
      <w:pPr>
        <w:keepNext w:val="0"/>
        <w:keepLines w:val="0"/>
        <w:pageBreakBefore w:val="0"/>
        <w:widowControl w:val="0"/>
        <w:kinsoku/>
        <w:wordWrap/>
        <w:overflowPunct/>
        <w:topLinePunct w:val="0"/>
        <w:autoSpaceDE/>
        <w:autoSpaceDN/>
        <w:bidi w:val="0"/>
        <w:snapToGrid/>
        <w:spacing w:line="520" w:lineRule="exact"/>
        <w:ind w:left="0" w:leftChars="0" w:firstLine="325" w:firstLineChars="135"/>
        <w:jc w:val="both"/>
        <w:textAlignment w:val="auto"/>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color w:val="auto"/>
          <w:sz w:val="24"/>
          <w:szCs w:val="24"/>
          <w:lang w:val="en-US" w:eastAsia="zh-CN"/>
        </w:rPr>
        <w:t>八</w:t>
      </w:r>
      <w:r>
        <w:rPr>
          <w:rFonts w:hint="eastAsia" w:ascii="宋体" w:hAnsi="宋体" w:eastAsia="宋体" w:cs="宋体"/>
          <w:b/>
          <w:color w:val="auto"/>
          <w:sz w:val="24"/>
          <w:szCs w:val="24"/>
        </w:rPr>
        <w:t>、</w:t>
      </w:r>
      <w:bookmarkStart w:id="5" w:name="_Toc359570304"/>
      <w:bookmarkStart w:id="6" w:name="_Toc401742306"/>
      <w:r>
        <w:rPr>
          <w:rFonts w:hint="eastAsia" w:ascii="宋体" w:hAnsi="宋体" w:eastAsia="宋体" w:cs="宋体"/>
          <w:b/>
          <w:bCs w:val="0"/>
          <w:color w:val="auto"/>
          <w:kern w:val="2"/>
          <w:sz w:val="24"/>
          <w:szCs w:val="24"/>
          <w:lang w:val="en-US" w:eastAsia="zh-CN" w:bidi="ar-SA"/>
        </w:rPr>
        <w:t>其他要求：</w:t>
      </w:r>
      <w:bookmarkEnd w:id="5"/>
      <w:bookmarkEnd w:id="6"/>
    </w:p>
    <w:p w14:paraId="7CFE7AC1">
      <w:pPr>
        <w:keepNext w:val="0"/>
        <w:keepLines w:val="0"/>
        <w:pageBreakBefore w:val="0"/>
        <w:widowControl w:val="0"/>
        <w:kinsoku/>
        <w:wordWrap/>
        <w:overflowPunct/>
        <w:topLinePunct w:val="0"/>
        <w:autoSpaceDE/>
        <w:autoSpaceDN/>
        <w:bidi w:val="0"/>
        <w:snapToGrid/>
        <w:spacing w:line="520" w:lineRule="exact"/>
        <w:ind w:left="0" w:leftChars="0" w:firstLine="324" w:firstLineChars="135"/>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1、验收</w:t>
      </w:r>
    </w:p>
    <w:p w14:paraId="46882568">
      <w:pPr>
        <w:keepNext w:val="0"/>
        <w:keepLines w:val="0"/>
        <w:pageBreakBefore w:val="0"/>
        <w:widowControl w:val="0"/>
        <w:kinsoku/>
        <w:wordWrap/>
        <w:overflowPunct/>
        <w:topLinePunct w:val="0"/>
        <w:autoSpaceDE/>
        <w:autoSpaceDN/>
        <w:bidi w:val="0"/>
        <w:snapToGrid/>
        <w:spacing w:line="520" w:lineRule="exact"/>
        <w:ind w:left="0" w:leftChars="0" w:firstLine="324" w:firstLineChars="135"/>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本项目采用简易程序验收。</w:t>
      </w:r>
    </w:p>
    <w:p w14:paraId="1F458D9B">
      <w:pPr>
        <w:keepNext w:val="0"/>
        <w:keepLines w:val="0"/>
        <w:pageBreakBefore w:val="0"/>
        <w:widowControl w:val="0"/>
        <w:kinsoku/>
        <w:wordWrap/>
        <w:overflowPunct/>
        <w:topLinePunct w:val="0"/>
        <w:autoSpaceDE/>
        <w:autoSpaceDN/>
        <w:bidi w:val="0"/>
        <w:snapToGrid/>
        <w:spacing w:line="520" w:lineRule="exact"/>
        <w:ind w:left="0" w:leftChars="0" w:firstLine="324" w:firstLineChars="135"/>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2、结算方法</w:t>
      </w:r>
    </w:p>
    <w:p w14:paraId="29E5B59C">
      <w:pPr>
        <w:keepNext w:val="0"/>
        <w:keepLines w:val="0"/>
        <w:pageBreakBefore w:val="0"/>
        <w:widowControl w:val="0"/>
        <w:kinsoku/>
        <w:wordWrap/>
        <w:overflowPunct/>
        <w:topLinePunct w:val="0"/>
        <w:autoSpaceDE/>
        <w:autoSpaceDN/>
        <w:bidi w:val="0"/>
        <w:snapToGrid/>
        <w:spacing w:line="520" w:lineRule="exact"/>
        <w:ind w:left="0" w:leftChars="0" w:firstLine="324" w:firstLineChars="135"/>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2.1、付款人：浏阳市榴花旅游开发有限公司</w:t>
      </w:r>
    </w:p>
    <w:p w14:paraId="06C25C4E">
      <w:pPr>
        <w:keepNext w:val="0"/>
        <w:keepLines w:val="0"/>
        <w:pageBreakBefore w:val="0"/>
        <w:widowControl w:val="0"/>
        <w:kinsoku/>
        <w:wordWrap/>
        <w:overflowPunct/>
        <w:topLinePunct w:val="0"/>
        <w:autoSpaceDE/>
        <w:autoSpaceDN/>
        <w:bidi w:val="0"/>
        <w:snapToGrid/>
        <w:spacing w:line="520" w:lineRule="exact"/>
        <w:ind w:left="0" w:leftChars="0" w:firstLine="324" w:firstLineChars="135"/>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2.2、付款方式：提交方案成果经招标人确认后一次性支付款项。</w:t>
      </w:r>
    </w:p>
    <w:p w14:paraId="0E6321E2">
      <w:pPr>
        <w:keepNext w:val="0"/>
        <w:keepLines w:val="0"/>
        <w:pageBreakBefore w:val="0"/>
        <w:widowControl w:val="0"/>
        <w:kinsoku/>
        <w:wordWrap/>
        <w:overflowPunct/>
        <w:topLinePunct w:val="0"/>
        <w:autoSpaceDE/>
        <w:autoSpaceDN/>
        <w:bidi w:val="0"/>
        <w:snapToGrid/>
        <w:spacing w:line="520" w:lineRule="exact"/>
        <w:ind w:left="0" w:leftChars="0" w:firstLine="325" w:firstLineChars="135"/>
        <w:jc w:val="both"/>
        <w:textAlignment w:val="auto"/>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3、特别说明</w:t>
      </w:r>
    </w:p>
    <w:p w14:paraId="78B55F00">
      <w:pPr>
        <w:keepNext w:val="0"/>
        <w:keepLines w:val="0"/>
        <w:pageBreakBefore w:val="0"/>
        <w:widowControl w:val="0"/>
        <w:kinsoku/>
        <w:wordWrap/>
        <w:overflowPunct/>
        <w:topLinePunct w:val="0"/>
        <w:autoSpaceDE/>
        <w:autoSpaceDN/>
        <w:bidi w:val="0"/>
        <w:snapToGrid/>
        <w:spacing w:line="520" w:lineRule="exact"/>
        <w:ind w:left="0" w:leftChars="0" w:firstLine="325" w:firstLineChars="135"/>
        <w:jc w:val="both"/>
        <w:textAlignment w:val="auto"/>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3.1知识产权要求</w:t>
      </w:r>
    </w:p>
    <w:p w14:paraId="3439E9CF">
      <w:pPr>
        <w:keepNext w:val="0"/>
        <w:keepLines w:val="0"/>
        <w:pageBreakBefore w:val="0"/>
        <w:widowControl w:val="0"/>
        <w:kinsoku/>
        <w:wordWrap/>
        <w:overflowPunct/>
        <w:topLinePunct w:val="0"/>
        <w:autoSpaceDE/>
        <w:autoSpaceDN/>
        <w:bidi w:val="0"/>
        <w:snapToGrid/>
        <w:spacing w:line="520" w:lineRule="exact"/>
        <w:ind w:left="0" w:leftChars="0" w:firstLine="325" w:firstLineChars="135"/>
        <w:jc w:val="both"/>
        <w:textAlignment w:val="auto"/>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应商应保证针对本项目的服务（或货物）所涉及到的知识产权和所提供的相关技术资料是合法取得，并享有完整的知识产权，不会因为采购人的使用而被责令停止使用、追偿或要求赔偿损失，如出现此情况，一切经济和法律责任均由供应商承担。</w:t>
      </w:r>
    </w:p>
    <w:p w14:paraId="52BE1FBC">
      <w:pPr>
        <w:keepNext w:val="0"/>
        <w:keepLines w:val="0"/>
        <w:pageBreakBefore w:val="0"/>
        <w:widowControl w:val="0"/>
        <w:kinsoku/>
        <w:wordWrap/>
        <w:overflowPunct/>
        <w:topLinePunct w:val="0"/>
        <w:autoSpaceDE/>
        <w:autoSpaceDN/>
        <w:bidi w:val="0"/>
        <w:snapToGrid/>
        <w:spacing w:line="520" w:lineRule="exact"/>
        <w:ind w:left="0" w:leftChars="0" w:firstLine="325" w:firstLineChars="135"/>
        <w:jc w:val="both"/>
        <w:textAlignment w:val="auto"/>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3.2项目验收完成后，中标人需将相关资料一次性移交给采购人。</w:t>
      </w:r>
    </w:p>
    <w:p w14:paraId="11FCAF67">
      <w:pPr>
        <w:keepNext w:val="0"/>
        <w:keepLines w:val="0"/>
        <w:pageBreakBefore w:val="0"/>
        <w:widowControl w:val="0"/>
        <w:kinsoku/>
        <w:wordWrap/>
        <w:overflowPunct/>
        <w:topLinePunct w:val="0"/>
        <w:autoSpaceDE/>
        <w:autoSpaceDN/>
        <w:bidi w:val="0"/>
        <w:snapToGrid/>
        <w:spacing w:line="520" w:lineRule="exact"/>
        <w:ind w:left="0" w:leftChars="0" w:firstLine="325" w:firstLineChars="135"/>
        <w:jc w:val="both"/>
        <w:textAlignment w:val="auto"/>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3.3中标人负责其派出人员的人身安全，如发生安全事故，由中标人承担一切责任和损失，采购人概不负责。</w:t>
      </w:r>
    </w:p>
    <w:p w14:paraId="61246622">
      <w:pPr>
        <w:keepNext w:val="0"/>
        <w:keepLines w:val="0"/>
        <w:pageBreakBefore w:val="0"/>
        <w:widowControl w:val="0"/>
        <w:kinsoku/>
        <w:wordWrap/>
        <w:overflowPunct/>
        <w:topLinePunct w:val="0"/>
        <w:autoSpaceDE/>
        <w:autoSpaceDN/>
        <w:bidi w:val="0"/>
        <w:snapToGrid/>
        <w:spacing w:line="520" w:lineRule="exact"/>
        <w:ind w:left="0" w:leftChars="0" w:firstLine="325" w:firstLineChars="135"/>
        <w:jc w:val="both"/>
        <w:textAlignment w:val="auto"/>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3.4保密要求：中标人在项目实施过程中应建立科学实用的安全管理制度，实现对信息采集、审核、发布的管理和对有害信息的监控。中标人在为采购人提供服务中知悉的任何商业秘密，不得提供或泄露给任何第三方。</w:t>
      </w:r>
    </w:p>
    <w:p w14:paraId="16CAD322">
      <w:pPr>
        <w:keepNext w:val="0"/>
        <w:keepLines w:val="0"/>
        <w:pageBreakBefore w:val="0"/>
        <w:widowControl w:val="0"/>
        <w:kinsoku/>
        <w:wordWrap/>
        <w:overflowPunct/>
        <w:topLinePunct w:val="0"/>
        <w:autoSpaceDE/>
        <w:autoSpaceDN/>
        <w:bidi w:val="0"/>
        <w:snapToGrid/>
        <w:spacing w:line="520" w:lineRule="exact"/>
        <w:ind w:left="0" w:leftChars="0" w:firstLine="325" w:firstLineChars="135"/>
        <w:jc w:val="both"/>
        <w:textAlignment w:val="auto"/>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3.5采购人在开标前不统一组织现场踏勘，投标人自行现场踏勘。因踏勘产生的费用与安全责任自负。</w:t>
      </w:r>
    </w:p>
    <w:p w14:paraId="3AF38D16">
      <w:pPr>
        <w:keepNext w:val="0"/>
        <w:keepLines w:val="0"/>
        <w:pageBreakBefore w:val="0"/>
        <w:widowControl w:val="0"/>
        <w:kinsoku/>
        <w:wordWrap/>
        <w:overflowPunct/>
        <w:topLinePunct w:val="0"/>
        <w:autoSpaceDE/>
        <w:autoSpaceDN/>
        <w:bidi w:val="0"/>
        <w:snapToGrid/>
        <w:spacing w:line="520" w:lineRule="exact"/>
        <w:ind w:left="0" w:leftChars="0" w:firstLine="325" w:firstLineChars="135"/>
        <w:jc w:val="both"/>
        <w:textAlignment w:val="auto"/>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3.6投标人应根据项目要求和实际情况，详细列明项目所需的资料，如一旦中标，在项目实施中出现任何遗漏，均由成交人免费提供，采购人不再支付任何费用。</w:t>
      </w:r>
    </w:p>
    <w:p w14:paraId="428795FA">
      <w:pPr>
        <w:keepNext w:val="0"/>
        <w:keepLines w:val="0"/>
        <w:pageBreakBefore w:val="0"/>
        <w:widowControl w:val="0"/>
        <w:kinsoku/>
        <w:wordWrap/>
        <w:overflowPunct/>
        <w:topLinePunct w:val="0"/>
        <w:autoSpaceDE/>
        <w:autoSpaceDN/>
        <w:bidi w:val="0"/>
        <w:snapToGrid/>
        <w:spacing w:line="520" w:lineRule="exact"/>
        <w:ind w:left="0" w:leftChars="0" w:firstLine="325" w:firstLineChars="135"/>
        <w:jc w:val="both"/>
        <w:textAlignment w:val="auto"/>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3.7中标人自中标之日起3日内须与招标人联系并签订合同，否则视为自动放弃中标。</w:t>
      </w:r>
    </w:p>
    <w:p w14:paraId="41B4FFD6">
      <w:pPr>
        <w:keepNext w:val="0"/>
        <w:keepLines w:val="0"/>
        <w:pageBreakBefore w:val="0"/>
        <w:widowControl w:val="0"/>
        <w:kinsoku/>
        <w:wordWrap/>
        <w:overflowPunct/>
        <w:topLinePunct w:val="0"/>
        <w:autoSpaceDE/>
        <w:autoSpaceDN/>
        <w:bidi w:val="0"/>
        <w:snapToGrid/>
        <w:spacing w:line="520" w:lineRule="exact"/>
        <w:ind w:left="0" w:leftChars="0" w:firstLine="325" w:firstLineChars="135"/>
        <w:jc w:val="both"/>
        <w:textAlignment w:val="auto"/>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3.8涉及项目需要协调当地乡镇、村组、矿区周边居民和矿山企业，由成交供应商自行协调，产生的费用由成交供应商承担；涉及因协调工作不到位导致工期延误，由成交供应商承担责任。</w:t>
      </w:r>
    </w:p>
    <w:p w14:paraId="22C0CD7B">
      <w:pPr>
        <w:keepNext w:val="0"/>
        <w:keepLines w:val="0"/>
        <w:pageBreakBefore w:val="0"/>
        <w:widowControl w:val="0"/>
        <w:kinsoku/>
        <w:wordWrap/>
        <w:overflowPunct/>
        <w:topLinePunct w:val="0"/>
        <w:autoSpaceDE/>
        <w:autoSpaceDN/>
        <w:bidi w:val="0"/>
        <w:snapToGrid/>
        <w:spacing w:line="520" w:lineRule="exact"/>
        <w:ind w:firstLine="420" w:firstLineChars="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九、投标文件的编制、密封、递交</w:t>
      </w:r>
    </w:p>
    <w:p w14:paraId="4C5555D4">
      <w:pPr>
        <w:keepNext w:val="0"/>
        <w:keepLines w:val="0"/>
        <w:pageBreakBefore w:val="0"/>
        <w:widowControl w:val="0"/>
        <w:kinsoku/>
        <w:wordWrap/>
        <w:overflowPunct/>
        <w:topLinePunct w:val="0"/>
        <w:autoSpaceDE/>
        <w:autoSpaceDN/>
        <w:bidi w:val="0"/>
        <w:snapToGrid/>
        <w:spacing w:line="520" w:lineRule="exact"/>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1、投标文件组成</w:t>
      </w:r>
    </w:p>
    <w:p w14:paraId="75827A06">
      <w:pPr>
        <w:keepNext w:val="0"/>
        <w:keepLines w:val="0"/>
        <w:pageBreakBefore w:val="0"/>
        <w:widowControl w:val="0"/>
        <w:kinsoku/>
        <w:wordWrap/>
        <w:overflowPunct/>
        <w:topLinePunct w:val="0"/>
        <w:autoSpaceDE/>
        <w:autoSpaceDN/>
        <w:bidi w:val="0"/>
        <w:snapToGrid/>
        <w:spacing w:line="520" w:lineRule="exact"/>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（1）封面：包括采购项目名称、投标人名称、法定代表人或其委托代理人签名、日期</w:t>
      </w:r>
    </w:p>
    <w:p w14:paraId="13A6E0CD">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（2）投标函</w:t>
      </w:r>
    </w:p>
    <w:p w14:paraId="53E09765">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投标承诺汇总表</w:t>
      </w:r>
      <w:r>
        <w:rPr>
          <w:rFonts w:hint="eastAsia" w:ascii="宋体" w:hAnsi="宋体" w:eastAsia="宋体" w:cs="宋体"/>
          <w:color w:val="auto"/>
          <w:sz w:val="24"/>
          <w:szCs w:val="24"/>
          <w:lang w:val="en-US" w:eastAsia="zh-CN"/>
        </w:rPr>
        <w:t>及分项报价表</w:t>
      </w:r>
    </w:p>
    <w:p w14:paraId="499DC95B">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货物/服务说明</w:t>
      </w:r>
    </w:p>
    <w:p w14:paraId="3FC7D25F">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商务</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偏离表</w:t>
      </w:r>
    </w:p>
    <w:p w14:paraId="30A0AF21">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法定代表人身份证明及授权委托书（如有）</w:t>
      </w:r>
    </w:p>
    <w:p w14:paraId="3C859061">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投标人基本情况表</w:t>
      </w:r>
      <w:r>
        <w:rPr>
          <w:rFonts w:hint="eastAsia" w:ascii="宋体" w:hAnsi="宋体" w:eastAsia="宋体" w:cs="宋体"/>
          <w:color w:val="auto"/>
          <w:sz w:val="24"/>
          <w:szCs w:val="24"/>
          <w:lang w:val="en-US" w:eastAsia="zh-CN"/>
        </w:rPr>
        <w:t>及资格审查资料</w:t>
      </w:r>
    </w:p>
    <w:p w14:paraId="3731B33D">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投标人认为需要提供的其它资料</w:t>
      </w:r>
    </w:p>
    <w:p w14:paraId="7A5B9880">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2、投标文件一式</w:t>
      </w:r>
      <w:r>
        <w:rPr>
          <w:rFonts w:hint="eastAsia" w:ascii="宋体" w:hAnsi="宋体" w:eastAsia="宋体" w:cs="宋体"/>
          <w:color w:val="auto"/>
          <w:sz w:val="24"/>
          <w:szCs w:val="24"/>
          <w:lang w:val="en-US" w:eastAsia="zh-CN"/>
        </w:rPr>
        <w:t>叁</w:t>
      </w:r>
      <w:r>
        <w:rPr>
          <w:rFonts w:hint="eastAsia" w:ascii="宋体" w:hAnsi="宋体" w:eastAsia="宋体" w:cs="宋体"/>
          <w:color w:val="auto"/>
          <w:sz w:val="24"/>
          <w:szCs w:val="24"/>
        </w:rPr>
        <w:t>份，正本一份，副本</w:t>
      </w:r>
      <w:r>
        <w:rPr>
          <w:rFonts w:hint="eastAsia" w:ascii="宋体" w:hAnsi="宋体" w:eastAsia="宋体" w:cs="宋体"/>
          <w:color w:val="auto"/>
          <w:sz w:val="24"/>
          <w:szCs w:val="24"/>
          <w:lang w:val="en-US" w:eastAsia="zh-CN"/>
        </w:rPr>
        <w:t>贰</w:t>
      </w:r>
      <w:r>
        <w:rPr>
          <w:rFonts w:hint="eastAsia" w:ascii="宋体" w:hAnsi="宋体" w:eastAsia="宋体" w:cs="宋体"/>
          <w:color w:val="auto"/>
          <w:sz w:val="24"/>
          <w:szCs w:val="24"/>
        </w:rPr>
        <w:t>份，必须采用胶装方式装订，在投标文件封页右上角注明“正本”或“副本”，（正本和副本如有不一致之处，以正本为准），并用密封袋密封后提交，密封袋上须加盖</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印章。</w:t>
      </w:r>
      <w:r>
        <w:rPr>
          <w:rFonts w:hint="eastAsia" w:ascii="宋体" w:hAnsi="宋体" w:eastAsia="宋体" w:cs="宋体"/>
          <w:b/>
          <w:color w:val="auto"/>
          <w:sz w:val="24"/>
          <w:szCs w:val="24"/>
          <w:u w:val="single"/>
        </w:rPr>
        <w:t xml:space="preserve">另须提供电子文件一份(采用U盘形式，并标注投标人名称)，电子文件应为投标文件签章后的扫描件，格式为PDF。 </w:t>
      </w:r>
    </w:p>
    <w:p w14:paraId="3075C4D2">
      <w:pPr>
        <w:keepNext w:val="0"/>
        <w:keepLines w:val="0"/>
        <w:pageBreakBefore w:val="0"/>
        <w:widowControl w:val="0"/>
        <w:kinsoku/>
        <w:wordWrap/>
        <w:overflowPunct/>
        <w:topLinePunct w:val="0"/>
        <w:autoSpaceDE/>
        <w:autoSpaceDN/>
        <w:bidi w:val="0"/>
        <w:snapToGrid/>
        <w:spacing w:line="520" w:lineRule="exact"/>
        <w:jc w:val="both"/>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十、投标文件递交</w:t>
      </w:r>
    </w:p>
    <w:p w14:paraId="392C863B">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开标时间及投标截止时间定为：</w:t>
      </w:r>
      <w:r>
        <w:rPr>
          <w:rFonts w:hint="eastAsia" w:ascii="宋体" w:hAnsi="宋体" w:eastAsia="宋体" w:cs="Times New Roman"/>
          <w:color w:val="auto"/>
          <w:sz w:val="24"/>
          <w:szCs w:val="24"/>
          <w:lang w:val="en-US" w:eastAsia="zh-CN"/>
        </w:rPr>
        <w:t xml:space="preserve"> 2024年12月4日15时30分</w:t>
      </w:r>
      <w:r>
        <w:rPr>
          <w:rFonts w:hint="eastAsia" w:ascii="宋体" w:hAnsi="宋体" w:eastAsia="宋体" w:cs="宋体"/>
          <w:color w:val="auto"/>
          <w:sz w:val="24"/>
          <w:szCs w:val="24"/>
        </w:rPr>
        <w:t>。开标地点</w:t>
      </w:r>
      <w:r>
        <w:rPr>
          <w:rFonts w:hint="eastAsia" w:ascii="宋体" w:hAnsi="宋体" w:eastAsia="宋体" w:cs="宋体"/>
          <w:color w:val="auto"/>
          <w:sz w:val="24"/>
          <w:szCs w:val="24"/>
          <w:u w:val="single"/>
        </w:rPr>
        <w:t>浏阳市人民东路60号2楼202室</w:t>
      </w:r>
      <w:r>
        <w:rPr>
          <w:rFonts w:hint="eastAsia" w:ascii="宋体" w:hAnsi="宋体" w:eastAsia="宋体" w:cs="宋体"/>
          <w:color w:val="auto"/>
          <w:sz w:val="24"/>
          <w:szCs w:val="24"/>
        </w:rPr>
        <w:t>进行，本项目由法定代表人携带本人身份证和法定代表人身份证明或委托代理人携带本人身份证、法定代表人身份证明和法人授权委托书原件及被授权人在投标人近三个月内任意一个月的社保证明必须按时参加开标会议，不得迟到。</w:t>
      </w:r>
    </w:p>
    <w:p w14:paraId="48EB0AED">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b/>
          <w:bCs/>
          <w:color w:val="auto"/>
          <w:sz w:val="24"/>
          <w:szCs w:val="24"/>
        </w:rPr>
      </w:pPr>
      <w:bookmarkStart w:id="7" w:name="_Toc300677995"/>
      <w:bookmarkStart w:id="8" w:name="_Toc429827520"/>
      <w:r>
        <w:rPr>
          <w:rFonts w:hint="eastAsia" w:ascii="宋体" w:hAnsi="宋体" w:eastAsia="宋体" w:cs="宋体"/>
          <w:b/>
          <w:bCs/>
          <w:color w:val="auto"/>
          <w:sz w:val="24"/>
          <w:szCs w:val="24"/>
        </w:rPr>
        <w:t>十</w:t>
      </w: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rPr>
        <w:t>、评标办法（</w:t>
      </w:r>
      <w:r>
        <w:rPr>
          <w:rFonts w:hint="eastAsia" w:ascii="宋体" w:hAnsi="宋体" w:eastAsia="宋体" w:cs="宋体"/>
          <w:b/>
          <w:bCs/>
          <w:color w:val="auto"/>
          <w:sz w:val="24"/>
          <w:szCs w:val="24"/>
          <w:lang w:val="en-US" w:eastAsia="zh-CN"/>
        </w:rPr>
        <w:t>最低评标价法</w:t>
      </w:r>
      <w:r>
        <w:rPr>
          <w:rFonts w:hint="eastAsia" w:ascii="宋体" w:hAnsi="宋体" w:eastAsia="宋体" w:cs="宋体"/>
          <w:b/>
          <w:bCs/>
          <w:color w:val="auto"/>
          <w:sz w:val="24"/>
          <w:szCs w:val="24"/>
        </w:rPr>
        <w:t>）</w:t>
      </w:r>
    </w:p>
    <w:p w14:paraId="36AC9766">
      <w:pPr>
        <w:keepNext w:val="0"/>
        <w:keepLines w:val="0"/>
        <w:pageBreakBefore w:val="0"/>
        <w:kinsoku/>
        <w:wordWrap/>
        <w:overflowPunct/>
        <w:topLinePunct w:val="0"/>
        <w:autoSpaceDE/>
        <w:autoSpaceDN/>
        <w:bidi w:val="0"/>
        <w:snapToGrid/>
        <w:spacing w:line="520" w:lineRule="exact"/>
        <w:ind w:firstLine="354" w:firstLineChars="147"/>
        <w:textAlignment w:val="auto"/>
        <w:rPr>
          <w:rFonts w:hint="eastAsia" w:ascii="宋体" w:hAnsi="宋体" w:eastAsia="宋体" w:cs="宋体"/>
          <w:bCs/>
          <w:color w:val="auto"/>
          <w:sz w:val="24"/>
          <w:szCs w:val="24"/>
        </w:rPr>
      </w:pPr>
      <w:r>
        <w:rPr>
          <w:rFonts w:hint="eastAsia" w:ascii="宋体" w:hAnsi="宋体" w:eastAsia="宋体" w:cs="宋体"/>
          <w:b/>
          <w:bCs/>
          <w:color w:val="auto"/>
          <w:sz w:val="24"/>
          <w:szCs w:val="24"/>
        </w:rPr>
        <w:t>1、评标详细程序</w:t>
      </w:r>
    </w:p>
    <w:p w14:paraId="57FFEB43">
      <w:pPr>
        <w:keepNext w:val="0"/>
        <w:keepLines w:val="0"/>
        <w:pageBreakBefore w:val="0"/>
        <w:kinsoku/>
        <w:wordWrap/>
        <w:overflowPunct/>
        <w:topLinePunct w:val="0"/>
        <w:autoSpaceDE/>
        <w:autoSpaceDN/>
        <w:bidi w:val="0"/>
        <w:snapToGrid/>
        <w:spacing w:line="520" w:lineRule="exact"/>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 xml:space="preserve">     第一</w:t>
      </w:r>
      <w:r>
        <w:rPr>
          <w:rFonts w:hint="eastAsia" w:ascii="宋体" w:hAnsi="宋体" w:eastAsia="宋体" w:cs="宋体"/>
          <w:bCs/>
          <w:color w:val="auto"/>
          <w:sz w:val="24"/>
          <w:szCs w:val="24"/>
          <w:lang w:val="en-US" w:eastAsia="zh-CN"/>
        </w:rPr>
        <w:t>阶段</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资格性审查</w:t>
      </w:r>
    </w:p>
    <w:p w14:paraId="2B35FEC1">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评标委员会对</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的</w:t>
      </w:r>
      <w:r>
        <w:rPr>
          <w:rFonts w:hint="eastAsia" w:ascii="宋体" w:hAnsi="宋体" w:eastAsia="宋体" w:cs="宋体"/>
          <w:color w:val="auto"/>
          <w:sz w:val="24"/>
          <w:szCs w:val="24"/>
        </w:rPr>
        <w:t>资格证明文件</w:t>
      </w:r>
      <w:r>
        <w:rPr>
          <w:rFonts w:hint="eastAsia" w:ascii="宋体" w:hAnsi="宋体" w:eastAsia="宋体" w:cs="宋体"/>
          <w:bCs/>
          <w:color w:val="auto"/>
          <w:sz w:val="24"/>
          <w:szCs w:val="24"/>
        </w:rPr>
        <w:t>（营业执照、依法缴纳税收和社会保险费的证明材料、法定代表人身份证明或授权委托书</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特定资格条件</w:t>
      </w:r>
      <w:r>
        <w:rPr>
          <w:rFonts w:hint="eastAsia" w:ascii="宋体" w:hAnsi="宋体" w:eastAsia="宋体" w:cs="宋体"/>
          <w:bCs/>
          <w:color w:val="auto"/>
          <w:sz w:val="24"/>
          <w:szCs w:val="24"/>
        </w:rPr>
        <w:t>等）进行审查，符合招标文件要求者进入下一阶段评标，不符合条件者作</w:t>
      </w:r>
      <w:r>
        <w:rPr>
          <w:rFonts w:hint="eastAsia" w:ascii="宋体" w:hAnsi="宋体" w:eastAsia="宋体" w:cs="宋体"/>
          <w:bCs/>
          <w:color w:val="auto"/>
          <w:sz w:val="24"/>
          <w:szCs w:val="24"/>
          <w:lang w:eastAsia="zh-CN"/>
        </w:rPr>
        <w:t>否决投标</w:t>
      </w:r>
      <w:r>
        <w:rPr>
          <w:rFonts w:hint="eastAsia" w:ascii="宋体" w:hAnsi="宋体" w:eastAsia="宋体" w:cs="宋体"/>
          <w:bCs/>
          <w:color w:val="auto"/>
          <w:sz w:val="24"/>
          <w:szCs w:val="24"/>
        </w:rPr>
        <w:t>处理，对未能通过</w:t>
      </w:r>
      <w:r>
        <w:rPr>
          <w:rFonts w:hint="eastAsia" w:ascii="宋体" w:hAnsi="宋体" w:eastAsia="宋体" w:cs="宋体"/>
          <w:color w:val="auto"/>
          <w:sz w:val="24"/>
          <w:szCs w:val="24"/>
        </w:rPr>
        <w:t>资格证明文件</w:t>
      </w:r>
      <w:r>
        <w:rPr>
          <w:rFonts w:hint="eastAsia" w:ascii="宋体" w:hAnsi="宋体" w:eastAsia="宋体" w:cs="宋体"/>
          <w:bCs/>
          <w:color w:val="auto"/>
          <w:sz w:val="24"/>
          <w:szCs w:val="24"/>
        </w:rPr>
        <w:t>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，评标委员会必须阐明原因，并予记录。</w:t>
      </w:r>
    </w:p>
    <w:p w14:paraId="24C99888">
      <w:pPr>
        <w:keepNext w:val="0"/>
        <w:keepLines w:val="0"/>
        <w:pageBreakBefore w:val="0"/>
        <w:kinsoku/>
        <w:wordWrap/>
        <w:overflowPunct/>
        <w:topLinePunct w:val="0"/>
        <w:autoSpaceDE/>
        <w:autoSpaceDN/>
        <w:bidi w:val="0"/>
        <w:snapToGrid/>
        <w:spacing w:line="520" w:lineRule="exact"/>
        <w:ind w:firstLine="600" w:firstLineChars="25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第二阶段：</w:t>
      </w:r>
      <w:r>
        <w:rPr>
          <w:rFonts w:hint="eastAsia" w:ascii="宋体" w:hAnsi="宋体" w:eastAsia="宋体" w:cs="宋体"/>
          <w:bCs/>
          <w:color w:val="auto"/>
          <w:sz w:val="24"/>
          <w:szCs w:val="24"/>
          <w:lang w:val="en-US" w:eastAsia="zh-CN"/>
        </w:rPr>
        <w:t>符合性审查</w:t>
      </w:r>
    </w:p>
    <w:p w14:paraId="63DDE894">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依据招标文件的规定，从投标文件的有效性、完整性和对招标文件的响应程度进行审查，以确定是否对招标文件的实质性要求作出响应。</w:t>
      </w:r>
      <w:r>
        <w:rPr>
          <w:rFonts w:hint="eastAsia" w:ascii="宋体" w:hAnsi="宋体" w:eastAsia="宋体" w:cs="宋体"/>
          <w:bCs/>
          <w:color w:val="auto"/>
          <w:sz w:val="24"/>
          <w:szCs w:val="24"/>
          <w:lang w:val="en-US" w:eastAsia="zh-CN"/>
        </w:rPr>
        <w:t>投标人对投标承诺汇总表内容进行修改或货物/服务不满足招标文件要求的视为不响应招标文件的实质性要求。</w:t>
      </w:r>
      <w:r>
        <w:rPr>
          <w:rFonts w:hint="eastAsia" w:ascii="宋体" w:hAnsi="宋体" w:eastAsia="宋体" w:cs="宋体"/>
          <w:bCs/>
          <w:color w:val="auto"/>
          <w:sz w:val="24"/>
          <w:szCs w:val="24"/>
        </w:rPr>
        <w:t>评标委员会决定投标文件的响应性只根据投标文件真实无误的内容，而不依据外部的证据，但投标文件有不真实、不正确的内容时除外。对未能通过</w:t>
      </w:r>
      <w:r>
        <w:rPr>
          <w:rFonts w:hint="eastAsia" w:ascii="宋体" w:hAnsi="宋体" w:eastAsia="宋体" w:cs="宋体"/>
          <w:bCs/>
          <w:color w:val="auto"/>
          <w:sz w:val="24"/>
          <w:szCs w:val="24"/>
          <w:lang w:val="en-US" w:eastAsia="zh-CN"/>
        </w:rPr>
        <w:t>符合性审查</w:t>
      </w:r>
      <w:r>
        <w:rPr>
          <w:rFonts w:hint="eastAsia" w:ascii="宋体" w:hAnsi="宋体" w:eastAsia="宋体" w:cs="宋体"/>
          <w:bCs/>
          <w:color w:val="auto"/>
          <w:sz w:val="24"/>
          <w:szCs w:val="24"/>
        </w:rPr>
        <w:t>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，评标委员会必须阐明原因，并予记录。</w:t>
      </w:r>
    </w:p>
    <w:p w14:paraId="39B98868">
      <w:pPr>
        <w:keepNext w:val="0"/>
        <w:keepLines w:val="0"/>
        <w:pageBreakBefore w:val="0"/>
        <w:kinsoku/>
        <w:wordWrap/>
        <w:overflowPunct/>
        <w:topLinePunct w:val="0"/>
        <w:autoSpaceDE/>
        <w:autoSpaceDN/>
        <w:bidi w:val="0"/>
        <w:snapToGrid/>
        <w:spacing w:line="520" w:lineRule="exact"/>
        <w:ind w:firstLine="600" w:firstLineChars="25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 xml:space="preserve"> 第三阶段：</w:t>
      </w:r>
      <w:r>
        <w:rPr>
          <w:rFonts w:hint="eastAsia" w:ascii="宋体" w:hAnsi="宋体" w:eastAsia="宋体" w:cs="宋体"/>
          <w:bCs/>
          <w:color w:val="auto"/>
          <w:sz w:val="24"/>
          <w:szCs w:val="24"/>
          <w:lang w:val="en-US" w:eastAsia="zh-CN"/>
        </w:rPr>
        <w:t>投标报价审查</w:t>
      </w:r>
    </w:p>
    <w:p w14:paraId="4F8039C5">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评标委员会对投标报价进行</w:t>
      </w:r>
      <w:r>
        <w:rPr>
          <w:rFonts w:hint="eastAsia" w:ascii="宋体" w:hAnsi="宋体" w:eastAsia="宋体" w:cs="宋体"/>
          <w:bCs/>
          <w:color w:val="auto"/>
          <w:sz w:val="24"/>
          <w:szCs w:val="24"/>
          <w:lang w:val="en-US" w:eastAsia="zh-CN"/>
        </w:rPr>
        <w:t>审查</w:t>
      </w:r>
      <w:r>
        <w:rPr>
          <w:rFonts w:hint="eastAsia" w:ascii="宋体" w:hAnsi="宋体" w:eastAsia="宋体" w:cs="宋体"/>
          <w:bCs/>
          <w:color w:val="auto"/>
          <w:sz w:val="24"/>
          <w:szCs w:val="24"/>
        </w:rPr>
        <w:t>，评审投标报价详细内容是否涵盖招标项目的范围和内容，对未能通过评审商务的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，评标委员会必须阐明理由及原因，并予记录。投标人的报价必须由投标人的法定代表人或委托代理人签字（或盖章）并加盖单位公章。</w:t>
      </w:r>
    </w:p>
    <w:p w14:paraId="32616525">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第四阶段：确定投标人的排序并推荐第一、二、三中标候选人</w:t>
      </w:r>
    </w:p>
    <w:p w14:paraId="7E24389C">
      <w:pPr>
        <w:keepNext w:val="0"/>
        <w:keepLines w:val="0"/>
        <w:pageBreakBefore w:val="0"/>
        <w:kinsoku/>
        <w:wordWrap/>
        <w:overflowPunct/>
        <w:topLinePunct w:val="0"/>
        <w:autoSpaceDE/>
        <w:autoSpaceDN/>
        <w:bidi w:val="0"/>
        <w:snapToGrid/>
        <w:spacing w:line="520" w:lineRule="exact"/>
        <w:ind w:firstLine="360" w:firstLineChars="1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评标委员会</w:t>
      </w:r>
      <w:r>
        <w:rPr>
          <w:rFonts w:hint="eastAsia" w:ascii="宋体" w:hAnsi="宋体" w:eastAsia="宋体" w:cs="宋体"/>
          <w:bCs/>
          <w:color w:val="auto"/>
          <w:sz w:val="24"/>
          <w:szCs w:val="24"/>
        </w:rPr>
        <w:t>依据招标文件和</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投标文件，从质量和服务均能满足招标文件实质性响应要求的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中，按照最终评标价由低到高的顺序</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向</w:t>
      </w:r>
      <w:r>
        <w:rPr>
          <w:rFonts w:hint="eastAsia" w:ascii="宋体" w:hAnsi="宋体" w:eastAsia="宋体" w:cs="宋体"/>
          <w:bCs/>
          <w:color w:val="auto"/>
          <w:sz w:val="24"/>
          <w:szCs w:val="24"/>
          <w:lang w:eastAsia="zh-CN"/>
        </w:rPr>
        <w:t>招标人</w:t>
      </w:r>
      <w:r>
        <w:rPr>
          <w:rFonts w:hint="eastAsia" w:ascii="宋体" w:hAnsi="宋体" w:eastAsia="宋体" w:cs="宋体"/>
          <w:bCs/>
          <w:color w:val="auto"/>
          <w:sz w:val="24"/>
          <w:szCs w:val="24"/>
        </w:rPr>
        <w:t>推荐成交候选</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并编写评审报告。出现报价相同的2个及以上第一中标候选人时，现场抽签确定。</w:t>
      </w:r>
    </w:p>
    <w:p w14:paraId="146738AA">
      <w:pPr>
        <w:keepNext w:val="0"/>
        <w:keepLines w:val="0"/>
        <w:pageBreakBefore w:val="0"/>
        <w:kinsoku/>
        <w:wordWrap/>
        <w:overflowPunct/>
        <w:topLinePunct w:val="0"/>
        <w:autoSpaceDE/>
        <w:autoSpaceDN/>
        <w:bidi w:val="0"/>
        <w:snapToGrid/>
        <w:spacing w:line="520" w:lineRule="exact"/>
        <w:ind w:firstLine="120" w:firstLineChars="5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十</w:t>
      </w: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rPr>
        <w:t>、联系方式</w:t>
      </w:r>
    </w:p>
    <w:p w14:paraId="29FCE7E6">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val="en-US" w:eastAsia="zh-CN"/>
        </w:rPr>
        <w:t>招</w:t>
      </w: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标</w:t>
      </w:r>
      <w:r>
        <w:rPr>
          <w:rFonts w:hint="eastAsia" w:ascii="宋体" w:hAnsi="宋体" w:eastAsia="宋体" w:cs="Times New Roman"/>
          <w:color w:val="auto"/>
          <w:sz w:val="24"/>
          <w:szCs w:val="24"/>
        </w:rPr>
        <w:t xml:space="preserve"> 人：</w:t>
      </w:r>
      <w:r>
        <w:rPr>
          <w:rFonts w:hint="eastAsia" w:ascii="宋体" w:hAnsi="宋体" w:eastAsia="宋体" w:cs="Times New Roman"/>
          <w:color w:val="auto"/>
          <w:sz w:val="24"/>
          <w:szCs w:val="24"/>
          <w:lang w:eastAsia="zh-CN"/>
        </w:rPr>
        <w:t>浏阳市榴花旅游开发有限公司</w:t>
      </w:r>
    </w:p>
    <w:p w14:paraId="21EC884F">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地    址：</w:t>
      </w:r>
      <w:r>
        <w:rPr>
          <w:rFonts w:hint="eastAsia" w:ascii="宋体" w:hAnsi="宋体" w:eastAsia="宋体" w:cs="Times New Roman"/>
          <w:color w:val="auto"/>
          <w:sz w:val="24"/>
          <w:szCs w:val="24"/>
        </w:rPr>
        <w:t>浏阳市人民东路60号</w:t>
      </w:r>
    </w:p>
    <w:p w14:paraId="1C541F8F">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联</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系</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 xml:space="preserve">人：易女士     </w:t>
      </w:r>
    </w:p>
    <w:p w14:paraId="6C31BB00">
      <w:pPr>
        <w:keepNext w:val="0"/>
        <w:keepLines w:val="0"/>
        <w:pageBreakBefore w:val="0"/>
        <w:tabs>
          <w:tab w:val="left" w:pos="7853"/>
        </w:tabs>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电话：0731-83648668</w:t>
      </w:r>
    </w:p>
    <w:p w14:paraId="6A8A626A">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代理机构：</w:t>
      </w:r>
      <w:r>
        <w:rPr>
          <w:rFonts w:hint="eastAsia" w:ascii="宋体" w:hAnsi="宋体" w:eastAsia="宋体" w:cs="Times New Roman"/>
          <w:color w:val="auto"/>
          <w:sz w:val="24"/>
          <w:szCs w:val="24"/>
          <w:lang w:eastAsia="zh-CN"/>
        </w:rPr>
        <w:t>湖南林三建筑科技有限公司</w:t>
      </w:r>
    </w:p>
    <w:p w14:paraId="7E261D60">
      <w:pPr>
        <w:keepNext w:val="0"/>
        <w:keepLines w:val="0"/>
        <w:pageBreakBefore w:val="0"/>
        <w:tabs>
          <w:tab w:val="left" w:pos="364"/>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地    址：</w:t>
      </w:r>
      <w:r>
        <w:rPr>
          <w:rFonts w:hint="eastAsia" w:ascii="宋体" w:hAnsi="宋体" w:eastAsia="宋体" w:cs="Times New Roman"/>
          <w:color w:val="auto"/>
          <w:sz w:val="24"/>
          <w:szCs w:val="24"/>
          <w:lang w:eastAsia="zh-CN"/>
        </w:rPr>
        <w:t>浏阳市关口街道国际烟花贸易大厦10楼1003室</w:t>
      </w:r>
    </w:p>
    <w:p w14:paraId="515EF0AA">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联 系 人：</w:t>
      </w:r>
      <w:r>
        <w:rPr>
          <w:rFonts w:hint="eastAsia" w:ascii="宋体" w:hAnsi="宋体" w:eastAsia="宋体" w:cs="Times New Roman"/>
          <w:color w:val="auto"/>
          <w:sz w:val="24"/>
          <w:szCs w:val="24"/>
          <w:lang w:val="en-US" w:eastAsia="zh-CN"/>
        </w:rPr>
        <w:t>周女士</w:t>
      </w:r>
      <w:r>
        <w:rPr>
          <w:rFonts w:hint="eastAsia" w:ascii="宋体" w:hAnsi="宋体" w:eastAsia="宋体" w:cs="Times New Roman"/>
          <w:color w:val="auto"/>
          <w:sz w:val="24"/>
          <w:szCs w:val="24"/>
        </w:rPr>
        <w:t xml:space="preserve">     </w:t>
      </w:r>
    </w:p>
    <w:p w14:paraId="2C483FEA">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rPr>
        <w:t>电话：</w:t>
      </w:r>
      <w:r>
        <w:rPr>
          <w:rFonts w:hint="eastAsia" w:ascii="宋体" w:hAnsi="宋体" w:eastAsia="宋体" w:cs="Times New Roman"/>
          <w:color w:val="auto"/>
          <w:sz w:val="24"/>
          <w:szCs w:val="24"/>
          <w:lang w:val="en-US" w:eastAsia="zh-CN"/>
        </w:rPr>
        <w:t>13874995334</w:t>
      </w:r>
    </w:p>
    <w:p w14:paraId="51F38480">
      <w:pP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br w:type="page"/>
      </w:r>
    </w:p>
    <w:bookmarkEnd w:id="7"/>
    <w:bookmarkEnd w:id="8"/>
    <w:p w14:paraId="52B858C5">
      <w:pPr>
        <w:spacing w:line="510" w:lineRule="exact"/>
        <w:rPr>
          <w:rFonts w:ascii="宋体" w:hAnsi="宋体" w:eastAsia="宋体" w:cs="Times New Roman"/>
          <w:color w:val="auto"/>
          <w:sz w:val="24"/>
        </w:rPr>
      </w:pPr>
      <w:r>
        <w:rPr>
          <w:rFonts w:ascii="仿宋_GB2312" w:hAnsi="Times New Roman" w:eastAsia="仿宋_GB2312" w:cs="Times New Roman"/>
          <w:color w:val="auto"/>
          <w:sz w:val="32"/>
          <w:lang w:val="zh-CN"/>
        </w:rPr>
        <mc:AlternateContent>
          <mc:Choice Requires="wps">
            <w:drawing>
              <wp:anchor distT="0" distB="0" distL="114300" distR="114300" simplePos="0" relativeHeight="251659264" behindDoc="0" locked="0" layoutInCell="1" allowOverlap="1">
                <wp:simplePos x="0" y="0"/>
                <wp:positionH relativeFrom="column">
                  <wp:posOffset>4620895</wp:posOffset>
                </wp:positionH>
                <wp:positionV relativeFrom="paragraph">
                  <wp:posOffset>167640</wp:posOffset>
                </wp:positionV>
                <wp:extent cx="1219200" cy="716280"/>
                <wp:effectExtent l="4445" t="4445" r="33655" b="412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19200" cy="716280"/>
                        </a:xfrm>
                        <a:prstGeom prst="rect">
                          <a:avLst/>
                        </a:prstGeom>
                        <a:solidFill>
                          <a:srgbClr val="FFFFFF"/>
                        </a:solidFill>
                        <a:ln w="6350">
                          <a:solidFill>
                            <a:srgbClr val="000000"/>
                          </a:solidFill>
                          <a:miter lim="800000"/>
                        </a:ln>
                        <a:effectLst>
                          <a:outerShdw dist="28398" dir="3806097" algn="ctr" rotWithShape="0">
                            <a:srgbClr val="243F60">
                              <a:alpha val="50000"/>
                            </a:srgbClr>
                          </a:outerShdw>
                        </a:effectLst>
                      </wps:spPr>
                      <wps:txbx>
                        <w:txbxContent>
                          <w:p w14:paraId="48202304">
                            <w:pPr>
                              <w:rPr>
                                <w:rFonts w:ascii="仿宋_GB2312" w:hAnsi="Times New Roman" w:eastAsia="仿宋_GB2312" w:cs="Times New Roman"/>
                                <w:b/>
                                <w:sz w:val="24"/>
                              </w:rPr>
                            </w:pPr>
                            <w:r>
                              <w:rPr>
                                <w:rFonts w:hint="eastAsia" w:ascii="宋体" w:hAnsi="宋体" w:eastAsia="宋体" w:cs="宋体"/>
                                <w:b/>
                                <w:sz w:val="32"/>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63.85pt;margin-top:13.2pt;height:56.4pt;width:96pt;z-index:251659264;mso-width-relative:page;mso-height-relative:page;" fillcolor="#FFFFFF" filled="t" stroked="t" coordsize="21600,21600" o:gfxdata="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ikimddYA&#10;AAAKAQAADwAAAAAAAAABACAAAAAiAAAAZHJzL2Rvd25yZXYueG1sUEsBAhQAFAAAAAgAh07iQPG6&#10;uDWTAgAALgUAAA4AAAAAAAAAAQAgAAAAJQEAAGRycy9lMm9Eb2MueG1sUEsFBgAAAAAGAAYAWQEA&#10;ACoGAAAAAA==&#10;">
                <v:fill on="t" focussize="0,0"/>
                <v:stroke weight="0.5pt" color="#000000" miterlimit="8" joinstyle="miter"/>
                <v:imagedata o:title=""/>
                <o:lock v:ext="edit" aspectratio="f"/>
                <v:shadow on="t" color="#243F60" opacity="32768f" offset="1pt,2pt" origin="0f,0f" matrix="65536f,0f,0f,65536f"/>
                <v:textbox>
                  <w:txbxContent>
                    <w:p w14:paraId="48202304">
                      <w:pPr>
                        <w:rPr>
                          <w:rFonts w:ascii="仿宋_GB2312" w:hAnsi="Times New Roman" w:eastAsia="仿宋_GB2312" w:cs="Times New Roman"/>
                          <w:b/>
                          <w:sz w:val="24"/>
                        </w:rPr>
                      </w:pPr>
                      <w:r>
                        <w:rPr>
                          <w:rFonts w:hint="eastAsia" w:ascii="宋体" w:hAnsi="宋体" w:eastAsia="宋体" w:cs="宋体"/>
                          <w:b/>
                          <w:sz w:val="32"/>
                        </w:rPr>
                        <w:t>正本/副本</w:t>
                      </w:r>
                    </w:p>
                  </w:txbxContent>
                </v:textbox>
              </v:shape>
            </w:pict>
          </mc:Fallback>
        </mc:AlternateContent>
      </w:r>
    </w:p>
    <w:p w14:paraId="3546010E">
      <w:pPr>
        <w:widowControl/>
        <w:overflowPunct w:val="0"/>
        <w:rPr>
          <w:rFonts w:ascii="仿宋_GB2312" w:hAnsi="Times New Roman" w:eastAsia="仿宋_GB2312" w:cs="Times New Roman"/>
          <w:color w:val="auto"/>
          <w:sz w:val="32"/>
        </w:rPr>
      </w:pPr>
    </w:p>
    <w:p w14:paraId="105D019A">
      <w:pPr>
        <w:overflowPunct w:val="0"/>
        <w:spacing w:beforeLines="100"/>
        <w:jc w:val="center"/>
        <w:rPr>
          <w:rFonts w:ascii="宋体" w:hAnsi="宋体" w:eastAsia="宋体" w:cs="宋体"/>
          <w:bCs/>
          <w:color w:val="auto"/>
          <w:sz w:val="36"/>
          <w:szCs w:val="36"/>
        </w:rPr>
      </w:pPr>
    </w:p>
    <w:p w14:paraId="69366930">
      <w:pPr>
        <w:overflowPunct w:val="0"/>
        <w:spacing w:beforeLines="100"/>
        <w:jc w:val="center"/>
        <w:rPr>
          <w:rFonts w:hint="eastAsia" w:ascii="宋体" w:hAnsi="宋体" w:eastAsia="宋体" w:cs="宋体"/>
          <w:bCs/>
          <w:color w:val="auto"/>
          <w:sz w:val="36"/>
          <w:szCs w:val="36"/>
          <w:lang w:eastAsia="zh-CN"/>
        </w:rPr>
      </w:pPr>
      <w:r>
        <w:rPr>
          <w:rFonts w:hint="eastAsia" w:ascii="宋体" w:hAnsi="宋体" w:eastAsia="宋体" w:cs="宋体"/>
          <w:bCs/>
          <w:color w:val="auto"/>
          <w:sz w:val="36"/>
          <w:szCs w:val="36"/>
          <w:lang w:eastAsia="zh-CN"/>
        </w:rPr>
        <w:t>第一批次10个矿山生态修复和综合治理方案</w:t>
      </w:r>
    </w:p>
    <w:p w14:paraId="2F496B3E">
      <w:pPr>
        <w:pStyle w:val="2"/>
        <w:rPr>
          <w:rFonts w:hint="eastAsia" w:ascii="宋体" w:hAnsi="宋体" w:eastAsia="宋体" w:cs="宋体"/>
          <w:bCs/>
          <w:color w:val="auto"/>
          <w:sz w:val="36"/>
          <w:szCs w:val="36"/>
          <w:lang w:eastAsia="zh-CN"/>
        </w:rPr>
      </w:pPr>
    </w:p>
    <w:p w14:paraId="0A3D87BD">
      <w:pPr>
        <w:rPr>
          <w:rFonts w:hint="eastAsia"/>
          <w:color w:val="auto"/>
          <w:lang w:eastAsia="zh-CN"/>
        </w:rPr>
      </w:pPr>
    </w:p>
    <w:p w14:paraId="7BD2A2BF">
      <w:pPr>
        <w:overflowPunct w:val="0"/>
        <w:spacing w:beforeLines="100"/>
        <w:jc w:val="center"/>
        <w:rPr>
          <w:rFonts w:ascii="黑体" w:hAnsi="Times New Roman" w:eastAsia="黑体" w:cs="Times New Roman"/>
          <w:color w:val="auto"/>
          <w:sz w:val="52"/>
          <w:szCs w:val="52"/>
        </w:rPr>
      </w:pPr>
      <w:r>
        <w:rPr>
          <w:rFonts w:hint="eastAsia" w:ascii="黑体" w:hAnsi="Times New Roman" w:eastAsia="黑体" w:cs="Times New Roman"/>
          <w:color w:val="auto"/>
          <w:sz w:val="52"/>
          <w:szCs w:val="52"/>
        </w:rPr>
        <w:t>投 标 文 件</w:t>
      </w:r>
    </w:p>
    <w:p w14:paraId="046E4877">
      <w:pPr>
        <w:widowControl/>
        <w:overflowPunct w:val="0"/>
        <w:rPr>
          <w:rFonts w:ascii="仿宋_GB2312" w:hAnsi="Times New Roman" w:eastAsia="仿宋_GB2312" w:cs="Times New Roman"/>
          <w:color w:val="auto"/>
          <w:sz w:val="32"/>
        </w:rPr>
      </w:pPr>
    </w:p>
    <w:p w14:paraId="3BAECA32">
      <w:pPr>
        <w:widowControl/>
        <w:overflowPunct w:val="0"/>
        <w:rPr>
          <w:rFonts w:ascii="仿宋_GB2312" w:hAnsi="Times New Roman" w:eastAsia="仿宋_GB2312" w:cs="Times New Roman"/>
          <w:color w:val="auto"/>
          <w:sz w:val="32"/>
        </w:rPr>
      </w:pPr>
    </w:p>
    <w:p w14:paraId="66060135">
      <w:pPr>
        <w:widowControl/>
        <w:overflowPunct w:val="0"/>
        <w:rPr>
          <w:rFonts w:ascii="仿宋_GB2312" w:hAnsi="Times New Roman" w:eastAsia="仿宋_GB2312" w:cs="Times New Roman"/>
          <w:color w:val="auto"/>
          <w:sz w:val="32"/>
        </w:rPr>
      </w:pPr>
    </w:p>
    <w:p w14:paraId="07CDAAB5">
      <w:pPr>
        <w:widowControl/>
        <w:overflowPunct w:val="0"/>
        <w:rPr>
          <w:rFonts w:ascii="仿宋_GB2312" w:hAnsi="Times New Roman" w:eastAsia="仿宋_GB2312" w:cs="Times New Roman"/>
          <w:color w:val="auto"/>
          <w:sz w:val="32"/>
        </w:rPr>
      </w:pPr>
    </w:p>
    <w:p w14:paraId="4B6E2C71">
      <w:pPr>
        <w:widowControl/>
        <w:overflowPunct w:val="0"/>
        <w:rPr>
          <w:rFonts w:ascii="仿宋_GB2312" w:hAnsi="Times New Roman" w:eastAsia="仿宋_GB2312" w:cs="Times New Roman"/>
          <w:color w:val="auto"/>
          <w:sz w:val="32"/>
        </w:rPr>
      </w:pPr>
    </w:p>
    <w:p w14:paraId="40531260">
      <w:pPr>
        <w:widowControl/>
        <w:overflowPunct w:val="0"/>
        <w:rPr>
          <w:rFonts w:ascii="仿宋_GB2312" w:hAnsi="Times New Roman" w:eastAsia="仿宋_GB2312" w:cs="Times New Roman"/>
          <w:color w:val="auto"/>
          <w:sz w:val="32"/>
        </w:rPr>
      </w:pPr>
    </w:p>
    <w:p w14:paraId="2C9DE400">
      <w:pPr>
        <w:overflowPunct w:val="0"/>
        <w:jc w:val="left"/>
        <w:rPr>
          <w:rFonts w:ascii="黑体" w:hAnsi="Times New Roman" w:eastAsia="黑体" w:cs="Times New Roman"/>
          <w:color w:val="auto"/>
          <w:sz w:val="24"/>
          <w:szCs w:val="28"/>
        </w:rPr>
      </w:pPr>
    </w:p>
    <w:p w14:paraId="7328FA09">
      <w:pPr>
        <w:overflowPunct w:val="0"/>
        <w:jc w:val="left"/>
        <w:rPr>
          <w:rFonts w:ascii="黑体" w:hAnsi="Times New Roman" w:eastAsia="黑体" w:cs="Times New Roman"/>
          <w:color w:val="auto"/>
          <w:sz w:val="24"/>
          <w:szCs w:val="28"/>
        </w:rPr>
      </w:pPr>
    </w:p>
    <w:p w14:paraId="1D4E5509">
      <w:pPr>
        <w:overflowPunct w:val="0"/>
        <w:spacing w:line="480" w:lineRule="auto"/>
        <w:ind w:firstLine="2160" w:firstLineChars="900"/>
        <w:jc w:val="left"/>
        <w:rPr>
          <w:rFonts w:ascii="黑体" w:hAnsi="Times New Roman" w:eastAsia="黑体" w:cs="Times New Roman"/>
          <w:color w:val="auto"/>
          <w:sz w:val="24"/>
          <w:szCs w:val="28"/>
        </w:rPr>
      </w:pPr>
      <w:r>
        <w:rPr>
          <w:rFonts w:hint="eastAsia" w:ascii="黑体" w:hAnsi="Times New Roman" w:eastAsia="黑体" w:cs="Times New Roman"/>
          <w:color w:val="auto"/>
          <w:sz w:val="24"/>
          <w:szCs w:val="28"/>
        </w:rPr>
        <w:t>投 标 人：（盖单位章）</w:t>
      </w:r>
    </w:p>
    <w:p w14:paraId="690F2669">
      <w:pPr>
        <w:overflowPunct w:val="0"/>
        <w:spacing w:line="480" w:lineRule="auto"/>
        <w:jc w:val="center"/>
        <w:rPr>
          <w:rFonts w:ascii="黑体" w:hAnsi="Times New Roman" w:eastAsia="黑体" w:cs="Times New Roman"/>
          <w:color w:val="auto"/>
          <w:sz w:val="28"/>
          <w:szCs w:val="28"/>
        </w:rPr>
      </w:pPr>
      <w:r>
        <w:rPr>
          <w:rFonts w:hint="eastAsia" w:ascii="黑体" w:hAnsi="Times New Roman" w:eastAsia="黑体" w:cs="Times New Roman"/>
          <w:color w:val="auto"/>
          <w:sz w:val="24"/>
          <w:szCs w:val="28"/>
        </w:rPr>
        <w:t>法定代表人或其委托代理人：（签字</w:t>
      </w:r>
      <w:r>
        <w:rPr>
          <w:rFonts w:hint="eastAsia" w:ascii="黑体" w:hAnsi="Times New Roman" w:eastAsia="黑体" w:cs="Times New Roman"/>
          <w:color w:val="auto"/>
          <w:kern w:val="0"/>
          <w:sz w:val="24"/>
          <w:szCs w:val="28"/>
        </w:rPr>
        <w:t>或盖章</w:t>
      </w:r>
      <w:r>
        <w:rPr>
          <w:rFonts w:hint="eastAsia" w:ascii="黑体" w:hAnsi="Times New Roman" w:eastAsia="黑体" w:cs="Times New Roman"/>
          <w:color w:val="auto"/>
          <w:sz w:val="24"/>
          <w:szCs w:val="28"/>
        </w:rPr>
        <w:t>）</w:t>
      </w:r>
    </w:p>
    <w:p w14:paraId="4FF044EB">
      <w:pPr>
        <w:overflowPunct w:val="0"/>
        <w:spacing w:line="480" w:lineRule="auto"/>
        <w:ind w:firstLine="2640" w:firstLineChars="1100"/>
        <w:jc w:val="center"/>
        <w:rPr>
          <w:rFonts w:ascii="宋体" w:hAnsi="宋体" w:eastAsia="宋体" w:cs="宋体"/>
          <w:color w:val="auto"/>
          <w:sz w:val="36"/>
          <w:szCs w:val="36"/>
        </w:rPr>
      </w:pPr>
      <w:r>
        <w:rPr>
          <w:rFonts w:hint="eastAsia" w:ascii="黑体" w:hAnsi="黑体" w:eastAsia="黑体" w:cs="Times New Roman"/>
          <w:color w:val="auto"/>
          <w:sz w:val="24"/>
          <w:szCs w:val="28"/>
          <w:lang w:eastAsia="zh-CN"/>
        </w:rPr>
        <w:t>日期：</w:t>
      </w:r>
      <w:r>
        <w:rPr>
          <w:rFonts w:hint="eastAsia" w:ascii="黑体" w:hAnsi="黑体" w:eastAsia="黑体" w:cs="Times New Roman"/>
          <w:color w:val="auto"/>
          <w:sz w:val="24"/>
          <w:szCs w:val="28"/>
        </w:rPr>
        <w:t>年</w:t>
      </w:r>
      <w:r>
        <w:rPr>
          <w:rFonts w:hint="eastAsia" w:ascii="黑体" w:hAnsi="黑体" w:eastAsia="黑体" w:cs="Times New Roman"/>
          <w:color w:val="auto"/>
          <w:sz w:val="24"/>
          <w:szCs w:val="28"/>
          <w:lang w:val="en-US" w:eastAsia="zh-CN"/>
        </w:rPr>
        <w:t xml:space="preserve"> </w:t>
      </w:r>
      <w:r>
        <w:rPr>
          <w:rFonts w:hint="eastAsia" w:ascii="黑体" w:hAnsi="黑体" w:eastAsia="黑体" w:cs="Times New Roman"/>
          <w:color w:val="auto"/>
          <w:sz w:val="24"/>
          <w:szCs w:val="28"/>
        </w:rPr>
        <w:t>月</w:t>
      </w:r>
      <w:r>
        <w:rPr>
          <w:rFonts w:hint="eastAsia" w:ascii="黑体" w:hAnsi="黑体" w:eastAsia="黑体" w:cs="Times New Roman"/>
          <w:color w:val="auto"/>
          <w:sz w:val="24"/>
          <w:szCs w:val="28"/>
          <w:lang w:val="en-US" w:eastAsia="zh-CN"/>
        </w:rPr>
        <w:t xml:space="preserve"> </w:t>
      </w:r>
      <w:r>
        <w:rPr>
          <w:rFonts w:hint="eastAsia" w:ascii="黑体" w:hAnsi="黑体" w:eastAsia="黑体" w:cs="Times New Roman"/>
          <w:color w:val="auto"/>
          <w:sz w:val="24"/>
          <w:szCs w:val="28"/>
        </w:rPr>
        <w:t>日</w:t>
      </w:r>
      <w:r>
        <w:rPr>
          <w:rFonts w:hint="eastAsia" w:ascii="宋体" w:hAnsi="宋体" w:eastAsia="仿宋_GB2312" w:cs="Times New Roman"/>
          <w:color w:val="auto"/>
          <w:sz w:val="18"/>
          <w:szCs w:val="18"/>
        </w:rPr>
        <w:br w:type="page"/>
      </w:r>
      <w:r>
        <w:rPr>
          <w:rFonts w:hint="eastAsia" w:ascii="宋体" w:hAnsi="宋体" w:eastAsia="宋体" w:cs="宋体"/>
          <w:color w:val="auto"/>
          <w:sz w:val="36"/>
          <w:szCs w:val="36"/>
        </w:rPr>
        <w:t>目</w:t>
      </w:r>
      <w:r>
        <w:rPr>
          <w:rFonts w:hint="eastAsia" w:ascii="宋体" w:hAnsi="宋体" w:eastAsia="宋体" w:cs="宋体"/>
          <w:color w:val="auto"/>
          <w:sz w:val="36"/>
          <w:szCs w:val="36"/>
          <w:lang w:val="en-US" w:eastAsia="zh-CN"/>
        </w:rPr>
        <w:t xml:space="preserve">     </w:t>
      </w:r>
      <w:r>
        <w:rPr>
          <w:rFonts w:hint="eastAsia" w:ascii="宋体" w:hAnsi="宋体" w:eastAsia="宋体" w:cs="宋体"/>
          <w:color w:val="auto"/>
          <w:sz w:val="36"/>
          <w:szCs w:val="36"/>
        </w:rPr>
        <w:t>录</w:t>
      </w:r>
    </w:p>
    <w:p w14:paraId="47B6AFB3">
      <w:pPr>
        <w:spacing w:line="420" w:lineRule="exact"/>
        <w:jc w:val="center"/>
        <w:rPr>
          <w:rFonts w:ascii="仿宋" w:hAnsi="仿宋" w:eastAsia="仿宋" w:cs="仿宋"/>
          <w:color w:val="auto"/>
          <w:sz w:val="24"/>
        </w:rPr>
      </w:pPr>
    </w:p>
    <w:p w14:paraId="0DCACFBB">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（1）投标函</w:t>
      </w:r>
    </w:p>
    <w:p w14:paraId="1B21E080">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投标承诺汇总表</w:t>
      </w:r>
      <w:r>
        <w:rPr>
          <w:rFonts w:hint="eastAsia" w:ascii="宋体" w:hAnsi="宋体" w:eastAsia="宋体" w:cs="宋体"/>
          <w:color w:val="auto"/>
          <w:sz w:val="24"/>
          <w:szCs w:val="24"/>
          <w:lang w:val="en-US" w:eastAsia="zh-CN"/>
        </w:rPr>
        <w:t>及分项报价表</w:t>
      </w:r>
    </w:p>
    <w:p w14:paraId="2DA3D2B2">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货物/服务说明</w:t>
      </w:r>
    </w:p>
    <w:p w14:paraId="7D856817">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商务</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偏离表</w:t>
      </w:r>
    </w:p>
    <w:p w14:paraId="55B7A02B">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法定代表人身份证明及授权委托书</w:t>
      </w:r>
    </w:p>
    <w:p w14:paraId="62E47762">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投标人基本情况表</w:t>
      </w:r>
      <w:r>
        <w:rPr>
          <w:rFonts w:hint="eastAsia" w:ascii="宋体" w:hAnsi="宋体" w:eastAsia="宋体" w:cs="宋体"/>
          <w:color w:val="auto"/>
          <w:sz w:val="24"/>
          <w:szCs w:val="24"/>
          <w:lang w:val="en-US" w:eastAsia="zh-CN"/>
        </w:rPr>
        <w:t>及资格审查资料</w:t>
      </w:r>
    </w:p>
    <w:p w14:paraId="6F2B8E94">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投标人认为需要提供的其它资料</w:t>
      </w:r>
    </w:p>
    <w:p w14:paraId="11F24385">
      <w:pPr>
        <w:spacing w:line="420" w:lineRule="exact"/>
        <w:ind w:firstLine="480"/>
        <w:rPr>
          <w:rFonts w:ascii="宋体" w:hAnsi="宋体" w:eastAsia="宋体" w:cs="Times New Roman"/>
          <w:color w:val="auto"/>
          <w:sz w:val="24"/>
        </w:rPr>
      </w:pPr>
    </w:p>
    <w:p w14:paraId="2A57A423">
      <w:pPr>
        <w:spacing w:line="420" w:lineRule="exact"/>
        <w:jc w:val="center"/>
        <w:rPr>
          <w:rFonts w:ascii="仿宋" w:hAnsi="仿宋" w:eastAsia="仿宋" w:cs="仿宋"/>
          <w:color w:val="auto"/>
          <w:sz w:val="24"/>
        </w:rPr>
      </w:pPr>
    </w:p>
    <w:p w14:paraId="7276FF10">
      <w:pPr>
        <w:spacing w:line="420" w:lineRule="exact"/>
        <w:jc w:val="center"/>
        <w:rPr>
          <w:rFonts w:ascii="仿宋" w:hAnsi="仿宋" w:eastAsia="仿宋" w:cs="仿宋"/>
          <w:color w:val="auto"/>
          <w:sz w:val="24"/>
        </w:rPr>
      </w:pPr>
    </w:p>
    <w:p w14:paraId="3BDA9834">
      <w:pPr>
        <w:spacing w:line="420" w:lineRule="exact"/>
        <w:jc w:val="center"/>
        <w:rPr>
          <w:rFonts w:ascii="仿宋" w:hAnsi="仿宋" w:eastAsia="仿宋" w:cs="仿宋"/>
          <w:color w:val="auto"/>
          <w:sz w:val="24"/>
        </w:rPr>
      </w:pPr>
    </w:p>
    <w:p w14:paraId="66E5772F">
      <w:pPr>
        <w:spacing w:line="420" w:lineRule="exact"/>
        <w:jc w:val="center"/>
        <w:rPr>
          <w:rFonts w:ascii="仿宋" w:hAnsi="仿宋" w:eastAsia="仿宋" w:cs="仿宋"/>
          <w:color w:val="auto"/>
          <w:sz w:val="24"/>
        </w:rPr>
      </w:pPr>
    </w:p>
    <w:p w14:paraId="755BCD9C">
      <w:pPr>
        <w:spacing w:line="420" w:lineRule="exact"/>
        <w:jc w:val="center"/>
        <w:rPr>
          <w:rFonts w:ascii="仿宋" w:hAnsi="仿宋" w:eastAsia="仿宋" w:cs="仿宋"/>
          <w:color w:val="auto"/>
          <w:sz w:val="24"/>
        </w:rPr>
      </w:pPr>
    </w:p>
    <w:p w14:paraId="07D3823E">
      <w:pPr>
        <w:spacing w:line="420" w:lineRule="exact"/>
        <w:jc w:val="center"/>
        <w:rPr>
          <w:rFonts w:ascii="仿宋" w:hAnsi="仿宋" w:eastAsia="仿宋" w:cs="仿宋"/>
          <w:color w:val="auto"/>
          <w:sz w:val="24"/>
        </w:rPr>
      </w:pPr>
    </w:p>
    <w:p w14:paraId="1752FB25">
      <w:pPr>
        <w:spacing w:line="420" w:lineRule="exact"/>
        <w:jc w:val="center"/>
        <w:rPr>
          <w:rFonts w:ascii="仿宋" w:hAnsi="仿宋" w:eastAsia="仿宋" w:cs="仿宋"/>
          <w:color w:val="auto"/>
          <w:sz w:val="24"/>
        </w:rPr>
      </w:pPr>
    </w:p>
    <w:p w14:paraId="58698001">
      <w:pPr>
        <w:spacing w:line="420" w:lineRule="exact"/>
        <w:jc w:val="center"/>
        <w:rPr>
          <w:rFonts w:ascii="仿宋" w:hAnsi="仿宋" w:eastAsia="仿宋" w:cs="仿宋"/>
          <w:color w:val="auto"/>
          <w:sz w:val="24"/>
        </w:rPr>
      </w:pPr>
    </w:p>
    <w:p w14:paraId="541C20F8">
      <w:pPr>
        <w:spacing w:line="420" w:lineRule="exact"/>
        <w:jc w:val="center"/>
        <w:rPr>
          <w:rFonts w:ascii="仿宋" w:hAnsi="仿宋" w:eastAsia="仿宋" w:cs="仿宋"/>
          <w:color w:val="auto"/>
          <w:sz w:val="24"/>
        </w:rPr>
      </w:pPr>
    </w:p>
    <w:p w14:paraId="51E01ACB">
      <w:pPr>
        <w:spacing w:line="420" w:lineRule="exact"/>
        <w:jc w:val="center"/>
        <w:rPr>
          <w:rFonts w:ascii="仿宋" w:hAnsi="仿宋" w:eastAsia="仿宋" w:cs="仿宋"/>
          <w:color w:val="auto"/>
          <w:sz w:val="24"/>
        </w:rPr>
      </w:pPr>
    </w:p>
    <w:p w14:paraId="43EC5F9C">
      <w:pPr>
        <w:spacing w:line="420" w:lineRule="exact"/>
        <w:jc w:val="center"/>
        <w:rPr>
          <w:rFonts w:ascii="仿宋" w:hAnsi="仿宋" w:eastAsia="仿宋" w:cs="仿宋"/>
          <w:color w:val="auto"/>
          <w:sz w:val="24"/>
        </w:rPr>
      </w:pPr>
    </w:p>
    <w:p w14:paraId="66D2BFE2">
      <w:pPr>
        <w:spacing w:line="420" w:lineRule="exact"/>
        <w:jc w:val="center"/>
        <w:rPr>
          <w:rFonts w:ascii="仿宋" w:hAnsi="仿宋" w:eastAsia="仿宋" w:cs="仿宋"/>
          <w:color w:val="auto"/>
          <w:sz w:val="24"/>
        </w:rPr>
      </w:pPr>
    </w:p>
    <w:p w14:paraId="483D2439">
      <w:pPr>
        <w:spacing w:line="420" w:lineRule="exact"/>
        <w:jc w:val="center"/>
        <w:rPr>
          <w:rFonts w:ascii="仿宋" w:hAnsi="仿宋" w:eastAsia="仿宋" w:cs="仿宋"/>
          <w:color w:val="auto"/>
          <w:sz w:val="24"/>
        </w:rPr>
      </w:pPr>
    </w:p>
    <w:p w14:paraId="05C240CB">
      <w:pPr>
        <w:spacing w:line="420" w:lineRule="exact"/>
        <w:jc w:val="center"/>
        <w:rPr>
          <w:rFonts w:ascii="仿宋" w:hAnsi="仿宋" w:eastAsia="仿宋" w:cs="仿宋"/>
          <w:color w:val="auto"/>
          <w:sz w:val="24"/>
        </w:rPr>
      </w:pPr>
    </w:p>
    <w:p w14:paraId="3D0F32A3">
      <w:pPr>
        <w:spacing w:line="420" w:lineRule="exact"/>
        <w:jc w:val="center"/>
        <w:rPr>
          <w:rFonts w:ascii="仿宋" w:hAnsi="仿宋" w:eastAsia="仿宋" w:cs="仿宋"/>
          <w:color w:val="auto"/>
          <w:sz w:val="24"/>
        </w:rPr>
      </w:pPr>
    </w:p>
    <w:p w14:paraId="14C32235">
      <w:pPr>
        <w:spacing w:line="420" w:lineRule="exact"/>
        <w:jc w:val="center"/>
        <w:rPr>
          <w:rFonts w:ascii="仿宋" w:hAnsi="仿宋" w:eastAsia="仿宋" w:cs="仿宋"/>
          <w:color w:val="auto"/>
          <w:sz w:val="24"/>
        </w:rPr>
      </w:pPr>
    </w:p>
    <w:p w14:paraId="0ECF8F40">
      <w:pPr>
        <w:spacing w:line="420" w:lineRule="exact"/>
        <w:jc w:val="center"/>
        <w:rPr>
          <w:rFonts w:ascii="仿宋" w:hAnsi="仿宋" w:eastAsia="仿宋" w:cs="仿宋"/>
          <w:color w:val="auto"/>
          <w:sz w:val="24"/>
        </w:rPr>
      </w:pPr>
    </w:p>
    <w:p w14:paraId="31D40F32">
      <w:pPr>
        <w:spacing w:line="420" w:lineRule="exact"/>
        <w:jc w:val="center"/>
        <w:rPr>
          <w:rFonts w:ascii="仿宋" w:hAnsi="仿宋" w:eastAsia="仿宋" w:cs="仿宋"/>
          <w:color w:val="auto"/>
          <w:sz w:val="24"/>
        </w:rPr>
      </w:pPr>
    </w:p>
    <w:p w14:paraId="477CB65C">
      <w:pPr>
        <w:spacing w:line="420" w:lineRule="exact"/>
        <w:jc w:val="center"/>
        <w:rPr>
          <w:rFonts w:ascii="仿宋" w:hAnsi="仿宋" w:eastAsia="仿宋" w:cs="仿宋"/>
          <w:color w:val="auto"/>
          <w:sz w:val="24"/>
        </w:rPr>
      </w:pPr>
    </w:p>
    <w:p w14:paraId="6CE88416">
      <w:pPr>
        <w:spacing w:line="420" w:lineRule="exact"/>
        <w:jc w:val="center"/>
        <w:rPr>
          <w:rFonts w:ascii="仿宋" w:hAnsi="仿宋" w:eastAsia="仿宋" w:cs="仿宋"/>
          <w:color w:val="auto"/>
          <w:sz w:val="24"/>
        </w:rPr>
      </w:pPr>
    </w:p>
    <w:p w14:paraId="4EC63479">
      <w:pPr>
        <w:numPr>
          <w:ilvl w:val="0"/>
          <w:numId w:val="1"/>
        </w:numPr>
        <w:spacing w:line="420" w:lineRule="exact"/>
        <w:ind w:left="0" w:leftChars="0" w:right="0" w:rightChars="0" w:firstLine="0" w:firstLineChars="0"/>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投标函</w:t>
      </w:r>
    </w:p>
    <w:p w14:paraId="03DFFD9C">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(采购代理机构</w:t>
      </w:r>
      <w:r>
        <w:rPr>
          <w:rFonts w:hint="eastAsia" w:ascii="宋体" w:hAnsi="宋体" w:eastAsia="宋体" w:cs="宋体"/>
          <w:color w:val="auto"/>
          <w:sz w:val="24"/>
          <w:szCs w:val="24"/>
          <w:highlight w:val="none"/>
        </w:rPr>
        <w:t>)：</w:t>
      </w:r>
    </w:p>
    <w:p w14:paraId="50083D4F">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35"/>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根据贵方为</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rPr>
        <w:t xml:space="preserve">的投标邀请，签字代表 </w:t>
      </w:r>
      <w:r>
        <w:rPr>
          <w:rFonts w:hint="eastAsia" w:ascii="宋体" w:hAnsi="宋体" w:eastAsia="宋体" w:cs="宋体"/>
          <w:color w:val="auto"/>
          <w:sz w:val="24"/>
          <w:szCs w:val="24"/>
          <w:highlight w:val="none"/>
          <w:u w:val="single"/>
        </w:rPr>
        <w:t xml:space="preserve">        （姓名、职务）</w:t>
      </w:r>
      <w:r>
        <w:rPr>
          <w:rFonts w:hint="eastAsia" w:ascii="宋体" w:hAnsi="宋体" w:eastAsia="宋体" w:cs="宋体"/>
          <w:color w:val="auto"/>
          <w:sz w:val="24"/>
          <w:szCs w:val="24"/>
          <w:highlight w:val="none"/>
        </w:rPr>
        <w:t>经正式授权并代表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名称、地址）</w:t>
      </w:r>
      <w:r>
        <w:rPr>
          <w:rFonts w:hint="eastAsia" w:ascii="宋体" w:hAnsi="宋体" w:eastAsia="宋体" w:cs="宋体"/>
          <w:color w:val="auto"/>
          <w:sz w:val="24"/>
          <w:szCs w:val="24"/>
          <w:highlight w:val="none"/>
        </w:rPr>
        <w:t>提交下述文件正本一份、副本二份，并在此声明，所递交的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内容完整、真实。</w:t>
      </w:r>
    </w:p>
    <w:p w14:paraId="309E6188">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在此，签字代表宣布同意如下：</w:t>
      </w:r>
    </w:p>
    <w:p w14:paraId="4E917C25">
      <w:pPr>
        <w:keepNext w:val="0"/>
        <w:keepLines w:val="0"/>
        <w:pageBreakBefore w:val="0"/>
        <w:numPr>
          <w:ilvl w:val="0"/>
          <w:numId w:val="2"/>
        </w:numPr>
        <w:shd w:val="clear" w:color="auto" w:fill="auto"/>
        <w:kinsoku/>
        <w:overflowPunct/>
        <w:topLinePunct w:val="0"/>
        <w:autoSpaceDE/>
        <w:autoSpaceDN/>
        <w:bidi w:val="0"/>
        <w:adjustRightInd w:val="0"/>
        <w:snapToGrid w:val="0"/>
        <w:spacing w:line="520" w:lineRule="exact"/>
        <w:ind w:firstLine="480" w:firstLineChars="200"/>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所附投标价格表中规定的应提交和交付的货物、工程和服务投标总价为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项目负责人：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，联系电话：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14:paraId="768DC1EC">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将按招标文件的规定履行合同责任和义务。</w:t>
      </w:r>
    </w:p>
    <w:p w14:paraId="119711A0">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已详细审查全部招标文件。我们完全理解并同意放弃对这方面有不明及误解的权力。</w:t>
      </w:r>
    </w:p>
    <w:p w14:paraId="58E9CC5B">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4、本投标有效期为自招标文件规定的提交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截止之日起 60 个日历日。在投标有效期内我方同意遵守本</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中的承诺且在此期限期满之前</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对我方具有法律约束力。</w:t>
      </w:r>
    </w:p>
    <w:p w14:paraId="53F5D810">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5、根据第一章“投标须知”第3条规定，我方承诺：</w:t>
      </w:r>
    </w:p>
    <w:p w14:paraId="4E0A9442">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我们在参加本项目政府采购活动前三年内，在经营活动中没有违背法律的行为，并提供“参加政府采购活动前三年内在经营活动中没有重大违法记录的书面声明”；</w:t>
      </w:r>
    </w:p>
    <w:p w14:paraId="5DE820BE">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我们依照有关法律的规定，没有偷税、漏税的行为，没有逃避缴纳社会保险资金的行为；</w:t>
      </w:r>
    </w:p>
    <w:p w14:paraId="17646652">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与</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和采购代理机构</w:t>
      </w:r>
      <w:r>
        <w:rPr>
          <w:rFonts w:hint="eastAsia" w:ascii="宋体" w:hAnsi="宋体" w:eastAsia="宋体" w:cs="宋体"/>
          <w:bCs/>
          <w:color w:val="auto"/>
          <w:sz w:val="24"/>
          <w:szCs w:val="24"/>
          <w:highlight w:val="none"/>
        </w:rPr>
        <w:t>无任何的隶属关系或者其他利害关系</w:t>
      </w:r>
      <w:r>
        <w:rPr>
          <w:rFonts w:hint="eastAsia" w:ascii="宋体" w:hAnsi="宋体" w:eastAsia="宋体" w:cs="宋体"/>
          <w:color w:val="auto"/>
          <w:sz w:val="24"/>
          <w:szCs w:val="24"/>
          <w:highlight w:val="none"/>
        </w:rPr>
        <w:t>。</w:t>
      </w:r>
    </w:p>
    <w:p w14:paraId="4BEE9985">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6、同意提供贵方可能要求的与其投标有关的一切数据或资料。 </w:t>
      </w:r>
    </w:p>
    <w:p w14:paraId="3E1B1BFE">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7、与本投标有关的一切正式往来信函请寄：</w:t>
      </w:r>
    </w:p>
    <w:p w14:paraId="7A37DC46">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1080D5E7">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w:t>
      </w:r>
    </w:p>
    <w:p w14:paraId="1B340EE2">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line="520" w:lineRule="exact"/>
        <w:jc w:val="both"/>
        <w:textAlignment w:val="auto"/>
        <w:rPr>
          <w:rFonts w:ascii="宋体" w:hAnsi="宋体" w:eastAsia="宋体" w:cs="宋体"/>
          <w:color w:val="auto"/>
          <w:kern w:val="2"/>
          <w:sz w:val="24"/>
          <w:szCs w:val="24"/>
          <w:highlight w:val="none"/>
          <w:lang w:val="en-US" w:eastAsia="zh-CN" w:bidi="ar-SA"/>
        </w:rPr>
      </w:pPr>
    </w:p>
    <w:p w14:paraId="74E5AC7A">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line="520" w:lineRule="exact"/>
        <w:jc w:val="both"/>
        <w:textAlignment w:val="auto"/>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投标人名称(盖章)：</w:t>
      </w:r>
    </w:p>
    <w:p w14:paraId="1A058518">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法定代表人或其授权的代理人(签字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 xml:space="preserve">)：               </w:t>
      </w:r>
    </w:p>
    <w:p w14:paraId="7EA51C96">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149C11FA">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p>
    <w:p w14:paraId="732F41F1">
      <w:pPr>
        <w:keepNext w:val="0"/>
        <w:keepLines w:val="0"/>
        <w:pageBreakBefore w:val="0"/>
        <w:shd w:val="clear" w:color="auto" w:fill="auto"/>
        <w:kinsoku/>
        <w:wordWrap w:val="0"/>
        <w:overflowPunct/>
        <w:topLinePunct w:val="0"/>
        <w:autoSpaceDE/>
        <w:autoSpaceDN/>
        <w:bidi w:val="0"/>
        <w:adjustRightInd w:val="0"/>
        <w:snapToGrid w:val="0"/>
        <w:spacing w:line="520" w:lineRule="exact"/>
        <w:ind w:left="-88" w:leftChars="-42"/>
        <w:textAlignment w:val="auto"/>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备注</w:t>
      </w:r>
      <w:r>
        <w:rPr>
          <w:rFonts w:hint="eastAsia" w:ascii="宋体" w:hAnsi="宋体" w:eastAsia="宋体" w:cs="宋体"/>
          <w:color w:val="auto"/>
          <w:sz w:val="24"/>
          <w:szCs w:val="24"/>
          <w:highlight w:val="none"/>
        </w:rPr>
        <w:t>：1、除可填报项目外，对本投标函的任何修改将被视为非实质性响应投标，在评标时将其视为无效投标。</w:t>
      </w:r>
    </w:p>
    <w:p w14:paraId="5982D3A3">
      <w:pPr>
        <w:keepNext w:val="0"/>
        <w:keepLines w:val="0"/>
        <w:pageBreakBefore w:val="0"/>
        <w:widowControl/>
        <w:shd w:val="clear" w:color="auto" w:fill="auto"/>
        <w:kinsoku/>
        <w:wordWrap w:val="0"/>
        <w:overflowPunct/>
        <w:topLinePunct w:val="0"/>
        <w:autoSpaceDE/>
        <w:autoSpaceDN/>
        <w:bidi w:val="0"/>
        <w:spacing w:line="520" w:lineRule="exact"/>
        <w:ind w:left="-88" w:leftChars="-42" w:firstLine="720" w:firstLineChars="3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注册成立不足三年的，承诺与声明从单位成立始至参加本项目采购活动止(后同)。</w:t>
      </w:r>
    </w:p>
    <w:p w14:paraId="61D201FE">
      <w:pPr>
        <w:keepNext w:val="0"/>
        <w:keepLines w:val="0"/>
        <w:pageBreakBefore w:val="0"/>
        <w:widowControl/>
        <w:shd w:val="clear" w:color="auto" w:fill="auto"/>
        <w:kinsoku/>
        <w:wordWrap w:val="0"/>
        <w:overflowPunct/>
        <w:topLinePunct w:val="0"/>
        <w:autoSpaceDE/>
        <w:autoSpaceDN/>
        <w:bidi w:val="0"/>
        <w:spacing w:line="520" w:lineRule="exact"/>
        <w:jc w:val="left"/>
        <w:textAlignment w:val="auto"/>
        <w:rPr>
          <w:rFonts w:ascii="宋体" w:hAnsi="宋体" w:cs="宋体"/>
          <w:color w:val="auto"/>
          <w:sz w:val="24"/>
          <w:szCs w:val="24"/>
          <w:highlight w:val="none"/>
        </w:rPr>
        <w:sectPr>
          <w:pgSz w:w="11906" w:h="16838"/>
          <w:pgMar w:top="1531" w:right="1531" w:bottom="1531" w:left="1531" w:header="851" w:footer="992" w:gutter="0"/>
          <w:cols w:space="720" w:num="1"/>
          <w:docGrid w:type="lines" w:linePitch="312" w:charSpace="0"/>
        </w:sectPr>
      </w:pPr>
    </w:p>
    <w:p w14:paraId="4A9C1E61">
      <w:pPr>
        <w:numPr>
          <w:ilvl w:val="0"/>
          <w:numId w:val="1"/>
        </w:numPr>
        <w:spacing w:line="420" w:lineRule="exact"/>
        <w:ind w:left="0" w:leftChars="0" w:right="0" w:rightChars="0" w:firstLine="0" w:firstLineChars="0"/>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投标承诺汇总表</w:t>
      </w:r>
    </w:p>
    <w:tbl>
      <w:tblPr>
        <w:tblStyle w:val="10"/>
        <w:tblpPr w:leftFromText="180" w:rightFromText="180" w:vertAnchor="text" w:horzAnchor="margin" w:tblpXSpec="center" w:tblpY="394"/>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7348"/>
      </w:tblGrid>
      <w:tr w14:paraId="41C0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631" w:type="dxa"/>
            <w:vAlign w:val="center"/>
          </w:tcPr>
          <w:p w14:paraId="14E1BF6D">
            <w:pPr>
              <w:spacing w:line="440" w:lineRule="exact"/>
              <w:ind w:right="53" w:rightChars="25"/>
              <w:jc w:val="center"/>
              <w:rPr>
                <w:rFonts w:ascii="宋体" w:hAnsi="宋体" w:eastAsia="宋体" w:cs="Times New Roman"/>
                <w:color w:val="auto"/>
                <w:sz w:val="24"/>
                <w:szCs w:val="24"/>
              </w:rPr>
            </w:pP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名称</w:t>
            </w:r>
          </w:p>
        </w:tc>
        <w:tc>
          <w:tcPr>
            <w:tcW w:w="7348" w:type="dxa"/>
            <w:vAlign w:val="center"/>
          </w:tcPr>
          <w:p w14:paraId="309B061E">
            <w:pPr>
              <w:spacing w:line="700" w:lineRule="exact"/>
              <w:jc w:val="center"/>
              <w:rPr>
                <w:rFonts w:ascii="宋体" w:hAnsi="宋体" w:eastAsia="宋体" w:cs="Times New Roman"/>
                <w:color w:val="auto"/>
                <w:sz w:val="24"/>
                <w:szCs w:val="24"/>
              </w:rPr>
            </w:pPr>
          </w:p>
        </w:tc>
      </w:tr>
      <w:tr w14:paraId="3F3AE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631" w:type="dxa"/>
            <w:vAlign w:val="center"/>
          </w:tcPr>
          <w:p w14:paraId="0491CDDF">
            <w:pPr>
              <w:spacing w:line="440" w:lineRule="exact"/>
              <w:ind w:right="53" w:rightChars="25"/>
              <w:jc w:val="center"/>
              <w:rPr>
                <w:rFonts w:ascii="宋体" w:hAnsi="宋体" w:eastAsia="宋体" w:cs="Times New Roman"/>
                <w:color w:val="auto"/>
                <w:sz w:val="24"/>
                <w:szCs w:val="24"/>
              </w:rPr>
            </w:pPr>
            <w:r>
              <w:rPr>
                <w:rFonts w:hint="eastAsia" w:ascii="宋体" w:hAnsi="宋体" w:eastAsia="宋体" w:cs="Times New Roman"/>
                <w:color w:val="auto"/>
                <w:sz w:val="24"/>
                <w:szCs w:val="24"/>
              </w:rPr>
              <w:t>项目名称</w:t>
            </w:r>
          </w:p>
        </w:tc>
        <w:tc>
          <w:tcPr>
            <w:tcW w:w="7348" w:type="dxa"/>
            <w:vAlign w:val="center"/>
          </w:tcPr>
          <w:p w14:paraId="7AC88C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第一批次10个矿山生态修复和综合治理方案</w:t>
            </w:r>
          </w:p>
        </w:tc>
      </w:tr>
      <w:tr w14:paraId="0BE53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631" w:type="dxa"/>
            <w:vAlign w:val="center"/>
          </w:tcPr>
          <w:p w14:paraId="55F5C2E9">
            <w:pPr>
              <w:spacing w:line="440" w:lineRule="exact"/>
              <w:ind w:right="53" w:rightChars="25"/>
              <w:jc w:val="center"/>
              <w:rPr>
                <w:rFonts w:ascii="宋体" w:hAnsi="宋体" w:eastAsia="宋体" w:cs="Times New Roman"/>
                <w:color w:val="auto"/>
                <w:sz w:val="24"/>
                <w:szCs w:val="24"/>
              </w:rPr>
            </w:pPr>
            <w:r>
              <w:rPr>
                <w:rFonts w:hint="eastAsia" w:ascii="宋体" w:hAnsi="宋体" w:eastAsia="宋体" w:cs="Times New Roman"/>
                <w:color w:val="auto"/>
                <w:sz w:val="24"/>
                <w:szCs w:val="24"/>
              </w:rPr>
              <w:t>项目负责人</w:t>
            </w:r>
          </w:p>
        </w:tc>
        <w:tc>
          <w:tcPr>
            <w:tcW w:w="7348" w:type="dxa"/>
            <w:vAlign w:val="center"/>
          </w:tcPr>
          <w:p w14:paraId="2E6051C9">
            <w:pPr>
              <w:spacing w:line="700" w:lineRule="exact"/>
              <w:rPr>
                <w:rFonts w:ascii="宋体" w:hAnsi="宋体" w:eastAsia="宋体" w:cs="Times New Roman"/>
                <w:color w:val="auto"/>
                <w:sz w:val="24"/>
                <w:szCs w:val="24"/>
              </w:rPr>
            </w:pPr>
            <w:r>
              <w:rPr>
                <w:rFonts w:hint="eastAsia" w:ascii="宋体" w:hAnsi="宋体" w:eastAsia="宋体" w:cs="Times New Roman"/>
                <w:color w:val="auto"/>
                <w:sz w:val="24"/>
                <w:szCs w:val="24"/>
              </w:rPr>
              <w:t xml:space="preserve">               姓名：</w:t>
            </w:r>
          </w:p>
        </w:tc>
      </w:tr>
      <w:tr w14:paraId="29413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631" w:type="dxa"/>
            <w:vAlign w:val="center"/>
          </w:tcPr>
          <w:p w14:paraId="7E3F8C5C">
            <w:pPr>
              <w:spacing w:line="420" w:lineRule="exact"/>
              <w:jc w:val="center"/>
              <w:rPr>
                <w:rFonts w:ascii="宋体" w:hAnsi="宋体" w:eastAsia="宋体" w:cs="Times New Roman"/>
                <w:color w:val="auto"/>
                <w:sz w:val="24"/>
                <w:szCs w:val="24"/>
              </w:rPr>
            </w:pPr>
            <w:r>
              <w:rPr>
                <w:rFonts w:hint="eastAsia" w:ascii="宋体" w:hAnsi="宋体" w:eastAsia="宋体" w:cs="宋体"/>
                <w:color w:val="auto"/>
                <w:sz w:val="24"/>
                <w:szCs w:val="24"/>
              </w:rPr>
              <w:t>投标报价（元）</w:t>
            </w:r>
          </w:p>
        </w:tc>
        <w:tc>
          <w:tcPr>
            <w:tcW w:w="7348" w:type="dxa"/>
            <w:vAlign w:val="center"/>
          </w:tcPr>
          <w:p w14:paraId="38359675">
            <w:pPr>
              <w:spacing w:line="400" w:lineRule="exact"/>
              <w:jc w:val="center"/>
              <w:rPr>
                <w:rFonts w:ascii="宋体" w:hAnsi="宋体" w:eastAsia="宋体" w:cs="Times New Roman"/>
                <w:color w:val="auto"/>
                <w:sz w:val="24"/>
                <w:szCs w:val="24"/>
              </w:rPr>
            </w:pPr>
            <w:r>
              <w:rPr>
                <w:rFonts w:hint="eastAsia" w:ascii="宋体" w:hAnsi="宋体" w:eastAsia="宋体" w:cs="宋体"/>
                <w:color w:val="auto"/>
                <w:sz w:val="24"/>
                <w:szCs w:val="24"/>
                <w:lang w:val="sq-AL"/>
              </w:rPr>
              <w:t>投标报价：</w:t>
            </w:r>
            <w:r>
              <w:rPr>
                <w:rFonts w:hint="eastAsia" w:ascii="宋体" w:hAnsi="宋体" w:eastAsia="宋体" w:cs="宋体"/>
                <w:color w:val="auto"/>
                <w:sz w:val="24"/>
                <w:szCs w:val="24"/>
                <w:lang w:val="en-US" w:eastAsia="zh-CN"/>
              </w:rPr>
              <w:t xml:space="preserve">小写：              </w:t>
            </w:r>
            <w:r>
              <w:rPr>
                <w:rFonts w:hint="eastAsia" w:ascii="宋体" w:hAnsi="宋体" w:eastAsia="宋体" w:cs="宋体"/>
                <w:color w:val="auto"/>
                <w:sz w:val="24"/>
                <w:szCs w:val="24"/>
              </w:rPr>
              <w:t>元</w:t>
            </w:r>
            <w:r>
              <w:rPr>
                <w:rFonts w:hint="eastAsia" w:ascii="宋体" w:hAnsi="宋体" w:eastAsia="宋体" w:cs="宋体"/>
                <w:color w:val="auto"/>
                <w:sz w:val="24"/>
                <w:szCs w:val="24"/>
                <w:lang w:val="sq-AL"/>
              </w:rPr>
              <w:t>（大写：</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sq-AL"/>
              </w:rPr>
              <w:t>）</w:t>
            </w:r>
          </w:p>
        </w:tc>
      </w:tr>
      <w:tr w14:paraId="390D7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631" w:type="dxa"/>
            <w:vAlign w:val="center"/>
          </w:tcPr>
          <w:p w14:paraId="262161FB">
            <w:pPr>
              <w:spacing w:line="44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服务期</w:t>
            </w:r>
          </w:p>
          <w:p w14:paraId="7A016E16">
            <w:pPr>
              <w:spacing w:line="440" w:lineRule="exact"/>
              <w:jc w:val="center"/>
              <w:rPr>
                <w:rFonts w:ascii="宋体" w:hAnsi="宋体" w:eastAsia="宋体" w:cs="宋体"/>
                <w:color w:val="auto"/>
                <w:sz w:val="24"/>
                <w:szCs w:val="24"/>
              </w:rPr>
            </w:pPr>
            <w:r>
              <w:rPr>
                <w:rFonts w:hint="eastAsia" w:ascii="宋体" w:hAnsi="宋体" w:eastAsia="宋体" w:cs="Times New Roman"/>
                <w:color w:val="auto"/>
                <w:sz w:val="24"/>
                <w:szCs w:val="24"/>
              </w:rPr>
              <w:t>承诺</w:t>
            </w:r>
          </w:p>
        </w:tc>
        <w:tc>
          <w:tcPr>
            <w:tcW w:w="7348" w:type="dxa"/>
            <w:vAlign w:val="center"/>
          </w:tcPr>
          <w:p w14:paraId="60B7E3B7">
            <w:pPr>
              <w:spacing w:line="400" w:lineRule="exact"/>
              <w:jc w:val="center"/>
              <w:rPr>
                <w:rFonts w:ascii="宋体" w:hAnsi="宋体" w:eastAsia="宋体" w:cs="宋体"/>
                <w:color w:val="auto"/>
                <w:sz w:val="24"/>
                <w:szCs w:val="24"/>
              </w:rPr>
            </w:pPr>
            <w:r>
              <w:rPr>
                <w:rFonts w:hint="eastAsia" w:eastAsia="宋体" w:cs="宋体"/>
                <w:b w:val="0"/>
                <w:bCs w:val="0"/>
                <w:color w:val="auto"/>
                <w:sz w:val="24"/>
                <w:szCs w:val="24"/>
                <w:lang w:val="en-US" w:eastAsia="zh-CN"/>
              </w:rPr>
              <w:t>中标人应在招标人提供完整资料之日起7个工作日内向招标人出具方案成果</w:t>
            </w:r>
          </w:p>
        </w:tc>
      </w:tr>
      <w:tr w14:paraId="2FE3A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631" w:type="dxa"/>
            <w:vAlign w:val="center"/>
          </w:tcPr>
          <w:p w14:paraId="69A4BF5E">
            <w:pPr>
              <w:spacing w:line="44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付款方式</w:t>
            </w:r>
          </w:p>
          <w:p w14:paraId="05B841A8">
            <w:pPr>
              <w:spacing w:line="440" w:lineRule="exact"/>
              <w:jc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承诺</w:t>
            </w:r>
          </w:p>
        </w:tc>
        <w:tc>
          <w:tcPr>
            <w:tcW w:w="7348" w:type="dxa"/>
            <w:vAlign w:val="center"/>
          </w:tcPr>
          <w:p w14:paraId="21D7C336">
            <w:pPr>
              <w:keepNext w:val="0"/>
              <w:keepLines w:val="0"/>
              <w:pageBreakBefore w:val="0"/>
              <w:widowControl w:val="0"/>
              <w:kinsoku/>
              <w:wordWrap/>
              <w:overflowPunct/>
              <w:topLinePunct w:val="0"/>
              <w:autoSpaceDE/>
              <w:autoSpaceDN/>
              <w:bidi w:val="0"/>
              <w:snapToGrid/>
              <w:spacing w:line="520" w:lineRule="exact"/>
              <w:ind w:left="0" w:leftChars="0" w:firstLine="0" w:firstLineChars="0"/>
              <w:jc w:val="center"/>
              <w:textAlignment w:val="auto"/>
              <w:rPr>
                <w:rFonts w:hint="eastAsia" w:ascii="宋体" w:hAnsi="宋体" w:eastAsia="宋体" w:cs="Times New Roman"/>
                <w:color w:val="auto"/>
                <w:kern w:val="2"/>
                <w:sz w:val="24"/>
                <w:szCs w:val="24"/>
                <w:lang w:val="sq-AL" w:eastAsia="zh-CN" w:bidi="ar-SA"/>
              </w:rPr>
            </w:pPr>
            <w:r>
              <w:rPr>
                <w:rFonts w:hint="eastAsia" w:ascii="宋体" w:hAnsi="宋体" w:eastAsia="宋体" w:cs="宋体"/>
                <w:color w:val="auto"/>
                <w:kern w:val="2"/>
                <w:sz w:val="24"/>
                <w:szCs w:val="24"/>
                <w:lang w:val="en-US" w:eastAsia="zh-CN" w:bidi="ar-SA"/>
              </w:rPr>
              <w:t>提交方案成果经招标人确认后一次性支付款项。</w:t>
            </w:r>
          </w:p>
        </w:tc>
      </w:tr>
      <w:tr w14:paraId="1E270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631" w:type="dxa"/>
            <w:vAlign w:val="center"/>
          </w:tcPr>
          <w:p w14:paraId="70EFFB07">
            <w:pPr>
              <w:spacing w:line="440" w:lineRule="exact"/>
              <w:jc w:val="center"/>
              <w:rPr>
                <w:rFonts w:hint="eastAsia" w:ascii="宋体" w:hAnsi="宋体" w:eastAsia="宋体" w:cs="宋体"/>
                <w:color w:val="auto"/>
                <w:kern w:val="2"/>
                <w:sz w:val="24"/>
                <w:szCs w:val="24"/>
                <w:lang w:val="sq-AL" w:eastAsia="zh-CN" w:bidi="ar-SA"/>
              </w:rPr>
            </w:pPr>
            <w:r>
              <w:rPr>
                <w:rFonts w:hint="eastAsia" w:ascii="宋体" w:hAnsi="宋体" w:eastAsia="宋体" w:cs="宋体"/>
                <w:color w:val="auto"/>
                <w:kern w:val="2"/>
                <w:sz w:val="24"/>
                <w:szCs w:val="24"/>
                <w:lang w:val="en-US" w:eastAsia="zh-CN" w:bidi="ar-SA"/>
              </w:rPr>
              <w:t>其他</w:t>
            </w:r>
          </w:p>
        </w:tc>
        <w:tc>
          <w:tcPr>
            <w:tcW w:w="7348" w:type="dxa"/>
            <w:vAlign w:val="center"/>
          </w:tcPr>
          <w:p w14:paraId="6AD5A862">
            <w:pPr>
              <w:numPr>
                <w:ilvl w:val="0"/>
                <w:numId w:val="0"/>
              </w:numPr>
              <w:spacing w:line="400" w:lineRule="exact"/>
              <w:ind w:left="0" w:leftChars="0" w:right="0" w:rightChars="0" w:firstLine="0" w:firstLine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响应招标文件要求</w:t>
            </w:r>
          </w:p>
        </w:tc>
      </w:tr>
    </w:tbl>
    <w:p w14:paraId="325E4497">
      <w:pPr>
        <w:pStyle w:val="12"/>
        <w:rPr>
          <w:rFonts w:hint="eastAsia"/>
          <w:color w:val="auto"/>
          <w:lang w:val="en-US" w:eastAsia="zh-CN"/>
        </w:rPr>
      </w:pPr>
    </w:p>
    <w:p w14:paraId="06C1E06A">
      <w:pPr>
        <w:spacing w:line="400" w:lineRule="exact"/>
        <w:jc w:val="center"/>
        <w:rPr>
          <w:rFonts w:hint="eastAsia" w:ascii="宋体" w:hAnsi="宋体" w:eastAsia="宋体" w:cs="宋体"/>
          <w:color w:val="auto"/>
          <w:sz w:val="24"/>
          <w:szCs w:val="24"/>
          <w:lang w:val="sq-AL" w:eastAsia="zh-CN"/>
        </w:rPr>
      </w:pPr>
    </w:p>
    <w:p w14:paraId="4EC3DDC5">
      <w:pPr>
        <w:spacing w:line="400" w:lineRule="exact"/>
        <w:jc w:val="center"/>
        <w:rPr>
          <w:rFonts w:hint="eastAsia" w:ascii="宋体" w:hAnsi="宋体" w:eastAsia="宋体" w:cs="宋体"/>
          <w:color w:val="auto"/>
          <w:sz w:val="24"/>
          <w:szCs w:val="24"/>
          <w:lang w:val="sq-AL"/>
        </w:rPr>
      </w:pPr>
      <w:r>
        <w:rPr>
          <w:rFonts w:hint="eastAsia" w:ascii="宋体" w:hAnsi="宋体" w:eastAsia="宋体" w:cs="宋体"/>
          <w:color w:val="auto"/>
          <w:sz w:val="24"/>
          <w:szCs w:val="24"/>
          <w:lang w:val="sq-AL" w:eastAsia="zh-CN"/>
        </w:rPr>
        <w:t>投标人</w:t>
      </w:r>
      <w:r>
        <w:rPr>
          <w:rFonts w:hint="eastAsia" w:ascii="宋体" w:hAnsi="宋体" w:eastAsia="宋体" w:cs="宋体"/>
          <w:color w:val="auto"/>
          <w:sz w:val="24"/>
          <w:szCs w:val="24"/>
          <w:lang w:val="sq-AL"/>
        </w:rPr>
        <w:t>公章：</w:t>
      </w:r>
    </w:p>
    <w:p w14:paraId="3C787894">
      <w:pPr>
        <w:spacing w:line="400" w:lineRule="exact"/>
        <w:jc w:val="center"/>
        <w:rPr>
          <w:rFonts w:hint="eastAsia" w:ascii="宋体" w:hAnsi="宋体" w:eastAsia="宋体" w:cs="宋体"/>
          <w:color w:val="auto"/>
          <w:sz w:val="24"/>
          <w:szCs w:val="24"/>
          <w:lang w:val="sq-AL"/>
        </w:rPr>
      </w:pPr>
    </w:p>
    <w:p w14:paraId="10E7E205">
      <w:pPr>
        <w:spacing w:line="400" w:lineRule="exact"/>
        <w:jc w:val="center"/>
        <w:rPr>
          <w:rFonts w:ascii="宋体" w:hAnsi="宋体" w:eastAsia="宋体" w:cs="宋体"/>
          <w:color w:val="auto"/>
          <w:sz w:val="24"/>
          <w:szCs w:val="24"/>
          <w:lang w:val="sq-AL"/>
        </w:rPr>
      </w:pPr>
      <w:r>
        <w:rPr>
          <w:rFonts w:hint="eastAsia" w:ascii="宋体" w:hAnsi="宋体" w:eastAsia="宋体" w:cs="宋体"/>
          <w:color w:val="auto"/>
          <w:sz w:val="24"/>
          <w:szCs w:val="24"/>
          <w:lang w:val="sq-AL"/>
        </w:rPr>
        <w:t>法定代表人或其委托代理人签字：</w:t>
      </w:r>
    </w:p>
    <w:p w14:paraId="3316D1A1">
      <w:pPr>
        <w:spacing w:line="400" w:lineRule="exact"/>
        <w:jc w:val="right"/>
        <w:rPr>
          <w:rFonts w:ascii="宋体" w:hAnsi="宋体" w:eastAsia="宋体" w:cs="宋体"/>
          <w:color w:val="auto"/>
          <w:sz w:val="21"/>
          <w:szCs w:val="21"/>
          <w:lang w:val="sq-AL"/>
        </w:rPr>
      </w:pPr>
      <w:r>
        <w:rPr>
          <w:rFonts w:hint="eastAsia" w:ascii="宋体" w:hAnsi="宋体" w:eastAsia="宋体" w:cs="宋体"/>
          <w:color w:val="auto"/>
          <w:sz w:val="24"/>
          <w:szCs w:val="24"/>
          <w:lang w:val="sq-AL"/>
        </w:rPr>
        <w:t>年   月    日</w:t>
      </w:r>
    </w:p>
    <w:p w14:paraId="065C4BC2">
      <w:pPr>
        <w:adjustRightInd w:val="0"/>
        <w:snapToGrid w:val="0"/>
        <w:rPr>
          <w:rFonts w:ascii="宋体" w:hAnsi="宋体" w:eastAsia="宋体" w:cs="宋体"/>
          <w:b/>
          <w:color w:val="auto"/>
          <w:sz w:val="32"/>
          <w:szCs w:val="32"/>
        </w:rPr>
      </w:pPr>
      <w:r>
        <w:rPr>
          <w:rFonts w:ascii="宋体" w:hAnsi="宋体" w:eastAsia="宋体" w:cs="宋体"/>
          <w:b/>
          <w:color w:val="auto"/>
          <w:sz w:val="32"/>
          <w:szCs w:val="32"/>
        </w:rPr>
        <w:br w:type="page"/>
      </w:r>
    </w:p>
    <w:p w14:paraId="48DE5210">
      <w:pPr>
        <w:adjustRightInd w:val="0"/>
        <w:snapToGrid w:val="0"/>
        <w:jc w:val="center"/>
        <w:rPr>
          <w:rFonts w:hint="eastAsia" w:ascii="黑体" w:hAnsi="宋体" w:eastAsia="黑体" w:cs="Times New Roman"/>
          <w:color w:val="auto"/>
          <w:sz w:val="30"/>
          <w:szCs w:val="30"/>
        </w:rPr>
      </w:pPr>
      <w:r>
        <w:rPr>
          <w:rFonts w:hint="eastAsia" w:ascii="黑体" w:hAnsi="宋体" w:eastAsia="黑体" w:cs="Times New Roman"/>
          <w:color w:val="auto"/>
          <w:sz w:val="30"/>
          <w:szCs w:val="30"/>
        </w:rPr>
        <w:t xml:space="preserve">分项价格表 </w:t>
      </w:r>
    </w:p>
    <w:p w14:paraId="6B3E05C1">
      <w:pPr>
        <w:spacing w:line="360" w:lineRule="exact"/>
        <w:ind w:firstLine="241" w:firstLineChars="100"/>
        <w:rPr>
          <w:rFonts w:hint="eastAsia" w:ascii="宋体" w:hAnsi="宋体" w:eastAsia="宋体" w:cs="宋体"/>
          <w:b/>
          <w:color w:val="auto"/>
          <w:sz w:val="24"/>
          <w:szCs w:val="24"/>
        </w:rPr>
      </w:pPr>
      <w:r>
        <w:rPr>
          <w:rFonts w:hint="eastAsia" w:ascii="宋体" w:hAnsi="宋体" w:eastAsia="宋体" w:cs="宋体"/>
          <w:b/>
          <w:color w:val="auto"/>
          <w:sz w:val="24"/>
          <w:szCs w:val="24"/>
        </w:rPr>
        <w:t>项目名称：</w:t>
      </w:r>
      <w:r>
        <w:rPr>
          <w:rFonts w:hint="eastAsia" w:ascii="宋体" w:hAnsi="宋体" w:eastAsia="宋体" w:cs="宋体"/>
          <w:color w:val="auto"/>
          <w:sz w:val="24"/>
          <w:szCs w:val="24"/>
        </w:rPr>
        <w:t xml:space="preserve">                                                        </w:t>
      </w:r>
      <w:r>
        <w:rPr>
          <w:rFonts w:hint="eastAsia" w:ascii="宋体" w:hAnsi="宋体" w:eastAsia="宋体" w:cs="宋体"/>
          <w:b/>
          <w:color w:val="auto"/>
          <w:sz w:val="24"/>
          <w:szCs w:val="24"/>
        </w:rPr>
        <w:t xml:space="preserve"> 金额单位：元</w:t>
      </w:r>
    </w:p>
    <w:tbl>
      <w:tblPr>
        <w:tblStyle w:val="10"/>
        <w:tblpPr w:leftFromText="180" w:rightFromText="180" w:vertAnchor="text" w:horzAnchor="page" w:tblpX="1221" w:tblpY="209"/>
        <w:tblOverlap w:val="never"/>
        <w:tblW w:w="4969"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9"/>
        <w:gridCol w:w="2457"/>
        <w:gridCol w:w="1341"/>
        <w:gridCol w:w="1298"/>
        <w:gridCol w:w="1766"/>
        <w:gridCol w:w="2074"/>
      </w:tblGrid>
      <w:tr w14:paraId="3F4ABA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565" w:type="pct"/>
            <w:noWrap w:val="0"/>
            <w:vAlign w:val="center"/>
          </w:tcPr>
          <w:p w14:paraId="070B221E">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219" w:type="pct"/>
            <w:noWrap w:val="0"/>
            <w:vAlign w:val="center"/>
          </w:tcPr>
          <w:p w14:paraId="225C296C">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名称</w:t>
            </w:r>
          </w:p>
        </w:tc>
        <w:tc>
          <w:tcPr>
            <w:tcW w:w="665" w:type="pct"/>
            <w:noWrap w:val="0"/>
            <w:vAlign w:val="center"/>
          </w:tcPr>
          <w:p w14:paraId="29EAD2FF">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单位</w:t>
            </w:r>
          </w:p>
        </w:tc>
        <w:tc>
          <w:tcPr>
            <w:tcW w:w="644" w:type="pct"/>
            <w:noWrap w:val="0"/>
            <w:vAlign w:val="center"/>
          </w:tcPr>
          <w:p w14:paraId="463E6F90">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数量</w:t>
            </w:r>
          </w:p>
        </w:tc>
        <w:tc>
          <w:tcPr>
            <w:tcW w:w="876" w:type="pct"/>
            <w:noWrap w:val="0"/>
            <w:vAlign w:val="center"/>
          </w:tcPr>
          <w:p w14:paraId="7F06B399">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单价(元)</w:t>
            </w:r>
          </w:p>
        </w:tc>
        <w:tc>
          <w:tcPr>
            <w:tcW w:w="1029" w:type="pct"/>
            <w:noWrap w:val="0"/>
            <w:vAlign w:val="center"/>
          </w:tcPr>
          <w:p w14:paraId="31003E49">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合计(元)</w:t>
            </w:r>
          </w:p>
        </w:tc>
      </w:tr>
      <w:tr w14:paraId="4FD12D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5" w:type="pct"/>
            <w:noWrap w:val="0"/>
            <w:vAlign w:val="center"/>
          </w:tcPr>
          <w:p w14:paraId="4FE31F8F">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宋体" w:cs="Times New Roman"/>
                <w:color w:val="auto"/>
                <w:sz w:val="32"/>
                <w:szCs w:val="21"/>
                <w:lang w:val="en-US" w:eastAsia="zh-CN"/>
              </w:rPr>
            </w:pPr>
          </w:p>
        </w:tc>
        <w:tc>
          <w:tcPr>
            <w:tcW w:w="1219" w:type="pct"/>
            <w:noWrap w:val="0"/>
            <w:vAlign w:val="center"/>
          </w:tcPr>
          <w:p w14:paraId="52849D6D">
            <w:pPr>
              <w:keepNext w:val="0"/>
              <w:keepLines w:val="0"/>
              <w:pageBreakBefore w:val="0"/>
              <w:widowControl/>
              <w:suppressLineNumbers w:val="0"/>
              <w:kinsoku/>
              <w:wordWrap/>
              <w:overflowPunct/>
              <w:topLinePunct w:val="0"/>
              <w:autoSpaceDE/>
              <w:autoSpaceDN/>
              <w:bidi w:val="0"/>
              <w:ind w:left="0" w:leftChars="0" w:right="0" w:rightChars="0" w:firstLine="0" w:firstLineChars="0"/>
              <w:jc w:val="center"/>
              <w:textAlignment w:val="center"/>
              <w:rPr>
                <w:rFonts w:hint="eastAsia" w:ascii="宋体" w:hAnsi="宋体" w:eastAsia="仿宋_GB2312" w:cs="Times New Roman"/>
                <w:color w:val="auto"/>
                <w:sz w:val="32"/>
                <w:szCs w:val="21"/>
              </w:rPr>
            </w:pPr>
          </w:p>
        </w:tc>
        <w:tc>
          <w:tcPr>
            <w:tcW w:w="665" w:type="pct"/>
            <w:noWrap w:val="0"/>
            <w:vAlign w:val="center"/>
          </w:tcPr>
          <w:p w14:paraId="10979482">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644" w:type="pct"/>
            <w:noWrap w:val="0"/>
            <w:vAlign w:val="center"/>
          </w:tcPr>
          <w:p w14:paraId="13CA0C04">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876" w:type="pct"/>
            <w:noWrap w:val="0"/>
            <w:vAlign w:val="center"/>
          </w:tcPr>
          <w:p w14:paraId="0998493E">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1029" w:type="pct"/>
            <w:noWrap w:val="0"/>
            <w:vAlign w:val="center"/>
          </w:tcPr>
          <w:p w14:paraId="2DCB35E9">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r>
      <w:tr w14:paraId="6CD134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5" w:type="pct"/>
            <w:noWrap w:val="0"/>
            <w:vAlign w:val="center"/>
          </w:tcPr>
          <w:p w14:paraId="35DD6BB5">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宋体" w:cs="Times New Roman"/>
                <w:color w:val="auto"/>
                <w:sz w:val="32"/>
                <w:szCs w:val="21"/>
                <w:lang w:val="en-US" w:eastAsia="zh-CN"/>
              </w:rPr>
            </w:pPr>
          </w:p>
        </w:tc>
        <w:tc>
          <w:tcPr>
            <w:tcW w:w="1219" w:type="pct"/>
            <w:noWrap w:val="0"/>
            <w:vAlign w:val="center"/>
          </w:tcPr>
          <w:p w14:paraId="549C23E7">
            <w:pPr>
              <w:keepNext w:val="0"/>
              <w:keepLines w:val="0"/>
              <w:pageBreakBefore w:val="0"/>
              <w:widowControl/>
              <w:suppressLineNumbers w:val="0"/>
              <w:kinsoku/>
              <w:wordWrap/>
              <w:overflowPunct/>
              <w:topLinePunct w:val="0"/>
              <w:autoSpaceDE/>
              <w:autoSpaceDN/>
              <w:bidi w:val="0"/>
              <w:ind w:left="0" w:leftChars="0" w:right="0" w:rightChars="0" w:firstLine="0" w:firstLineChars="0"/>
              <w:jc w:val="center"/>
              <w:textAlignment w:val="center"/>
              <w:rPr>
                <w:rFonts w:hint="eastAsia" w:ascii="宋体" w:hAnsi="宋体" w:eastAsia="仿宋_GB2312" w:cs="Times New Roman"/>
                <w:color w:val="auto"/>
                <w:sz w:val="32"/>
                <w:szCs w:val="21"/>
              </w:rPr>
            </w:pPr>
          </w:p>
        </w:tc>
        <w:tc>
          <w:tcPr>
            <w:tcW w:w="665" w:type="pct"/>
            <w:noWrap w:val="0"/>
            <w:vAlign w:val="center"/>
          </w:tcPr>
          <w:p w14:paraId="6606E96C">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644" w:type="pct"/>
            <w:noWrap w:val="0"/>
            <w:vAlign w:val="center"/>
          </w:tcPr>
          <w:p w14:paraId="0CD50B8F">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876" w:type="pct"/>
            <w:noWrap w:val="0"/>
            <w:vAlign w:val="center"/>
          </w:tcPr>
          <w:p w14:paraId="501930D6">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1029" w:type="pct"/>
            <w:noWrap w:val="0"/>
            <w:vAlign w:val="center"/>
          </w:tcPr>
          <w:p w14:paraId="54A1FE44">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r>
      <w:tr w14:paraId="4335E7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5" w:type="pct"/>
            <w:noWrap w:val="0"/>
            <w:vAlign w:val="center"/>
          </w:tcPr>
          <w:p w14:paraId="557E076E">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宋体" w:cs="Times New Roman"/>
                <w:color w:val="auto"/>
                <w:sz w:val="32"/>
                <w:szCs w:val="21"/>
                <w:lang w:val="en-US" w:eastAsia="zh-CN"/>
              </w:rPr>
            </w:pPr>
          </w:p>
        </w:tc>
        <w:tc>
          <w:tcPr>
            <w:tcW w:w="1219" w:type="pct"/>
            <w:noWrap w:val="0"/>
            <w:vAlign w:val="center"/>
          </w:tcPr>
          <w:p w14:paraId="1AE2A4CE">
            <w:pPr>
              <w:keepNext w:val="0"/>
              <w:keepLines w:val="0"/>
              <w:pageBreakBefore w:val="0"/>
              <w:widowControl/>
              <w:suppressLineNumbers w:val="0"/>
              <w:kinsoku/>
              <w:wordWrap/>
              <w:overflowPunct/>
              <w:topLinePunct w:val="0"/>
              <w:autoSpaceDE/>
              <w:autoSpaceDN/>
              <w:bidi w:val="0"/>
              <w:ind w:left="0" w:leftChars="0" w:right="0" w:rightChars="0" w:firstLine="0" w:firstLineChars="0"/>
              <w:jc w:val="center"/>
              <w:textAlignment w:val="center"/>
              <w:rPr>
                <w:rFonts w:hint="eastAsia" w:ascii="宋体" w:hAnsi="宋体" w:eastAsia="仿宋_GB2312" w:cs="Times New Roman"/>
                <w:color w:val="auto"/>
                <w:sz w:val="32"/>
                <w:szCs w:val="21"/>
              </w:rPr>
            </w:pPr>
          </w:p>
        </w:tc>
        <w:tc>
          <w:tcPr>
            <w:tcW w:w="665" w:type="pct"/>
            <w:noWrap w:val="0"/>
            <w:vAlign w:val="center"/>
          </w:tcPr>
          <w:p w14:paraId="6BEAD178">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644" w:type="pct"/>
            <w:noWrap w:val="0"/>
            <w:vAlign w:val="center"/>
          </w:tcPr>
          <w:p w14:paraId="09F005D5">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876" w:type="pct"/>
            <w:noWrap w:val="0"/>
            <w:vAlign w:val="center"/>
          </w:tcPr>
          <w:p w14:paraId="00FF193E">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1029" w:type="pct"/>
            <w:noWrap w:val="0"/>
            <w:vAlign w:val="center"/>
          </w:tcPr>
          <w:p w14:paraId="623A9A99">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r>
      <w:tr w14:paraId="394A59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5" w:type="pct"/>
            <w:noWrap w:val="0"/>
            <w:vAlign w:val="center"/>
          </w:tcPr>
          <w:p w14:paraId="1BA386B9">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宋体" w:cs="Times New Roman"/>
                <w:color w:val="auto"/>
                <w:sz w:val="32"/>
                <w:szCs w:val="21"/>
                <w:lang w:val="en-US" w:eastAsia="zh-CN"/>
              </w:rPr>
            </w:pPr>
          </w:p>
        </w:tc>
        <w:tc>
          <w:tcPr>
            <w:tcW w:w="1219" w:type="pct"/>
            <w:noWrap w:val="0"/>
            <w:vAlign w:val="center"/>
          </w:tcPr>
          <w:p w14:paraId="5C1D9E4E">
            <w:pPr>
              <w:keepNext w:val="0"/>
              <w:keepLines w:val="0"/>
              <w:pageBreakBefore w:val="0"/>
              <w:widowControl/>
              <w:suppressLineNumbers w:val="0"/>
              <w:kinsoku/>
              <w:wordWrap/>
              <w:overflowPunct/>
              <w:topLinePunct w:val="0"/>
              <w:autoSpaceDE/>
              <w:autoSpaceDN/>
              <w:bidi w:val="0"/>
              <w:ind w:left="0" w:leftChars="0" w:right="0" w:rightChars="0" w:firstLine="0" w:firstLineChars="0"/>
              <w:jc w:val="center"/>
              <w:textAlignment w:val="center"/>
              <w:rPr>
                <w:rFonts w:hint="eastAsia" w:ascii="宋体" w:hAnsi="宋体" w:eastAsia="仿宋_GB2312" w:cs="Times New Roman"/>
                <w:color w:val="auto"/>
                <w:sz w:val="32"/>
                <w:szCs w:val="21"/>
              </w:rPr>
            </w:pPr>
          </w:p>
        </w:tc>
        <w:tc>
          <w:tcPr>
            <w:tcW w:w="665" w:type="pct"/>
            <w:noWrap w:val="0"/>
            <w:vAlign w:val="center"/>
          </w:tcPr>
          <w:p w14:paraId="7DB1D6DF">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644" w:type="pct"/>
            <w:noWrap w:val="0"/>
            <w:vAlign w:val="center"/>
          </w:tcPr>
          <w:p w14:paraId="46CB73F1">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876" w:type="pct"/>
            <w:noWrap w:val="0"/>
            <w:vAlign w:val="center"/>
          </w:tcPr>
          <w:p w14:paraId="115A7FCC">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1029" w:type="pct"/>
            <w:noWrap w:val="0"/>
            <w:vAlign w:val="center"/>
          </w:tcPr>
          <w:p w14:paraId="21F9B4D4">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r>
      <w:tr w14:paraId="0A520C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5" w:type="pct"/>
            <w:noWrap w:val="0"/>
            <w:vAlign w:val="center"/>
          </w:tcPr>
          <w:p w14:paraId="7DF95268">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1219" w:type="pct"/>
            <w:noWrap w:val="0"/>
            <w:vAlign w:val="center"/>
          </w:tcPr>
          <w:p w14:paraId="0F531C80">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default" w:ascii="宋体" w:hAnsi="宋体" w:eastAsia="宋体" w:cs="Times New Roman"/>
                <w:color w:val="auto"/>
                <w:sz w:val="32"/>
                <w:szCs w:val="21"/>
                <w:lang w:val="en-US" w:eastAsia="zh-CN"/>
              </w:rPr>
            </w:pPr>
          </w:p>
        </w:tc>
        <w:tc>
          <w:tcPr>
            <w:tcW w:w="665" w:type="pct"/>
            <w:noWrap w:val="0"/>
            <w:vAlign w:val="center"/>
          </w:tcPr>
          <w:p w14:paraId="193656E4">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644" w:type="pct"/>
            <w:noWrap w:val="0"/>
            <w:vAlign w:val="center"/>
          </w:tcPr>
          <w:p w14:paraId="759BB265">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876" w:type="pct"/>
            <w:noWrap w:val="0"/>
            <w:vAlign w:val="center"/>
          </w:tcPr>
          <w:p w14:paraId="24E378E6">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1029" w:type="pct"/>
            <w:noWrap w:val="0"/>
            <w:vAlign w:val="center"/>
          </w:tcPr>
          <w:p w14:paraId="0FC080D1">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r>
      <w:tr w14:paraId="6196F3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65" w:type="pct"/>
            <w:noWrap w:val="0"/>
            <w:vAlign w:val="center"/>
          </w:tcPr>
          <w:p w14:paraId="5767371E">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1219" w:type="pct"/>
            <w:noWrap w:val="0"/>
            <w:vAlign w:val="center"/>
          </w:tcPr>
          <w:p w14:paraId="2F42D6EB">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r>
              <w:rPr>
                <w:rFonts w:hint="eastAsia" w:ascii="宋体" w:hAnsi="宋体" w:eastAsia="仿宋_GB2312" w:cs="Times New Roman"/>
                <w:color w:val="auto"/>
                <w:sz w:val="32"/>
                <w:szCs w:val="21"/>
              </w:rPr>
              <w:t>合计</w:t>
            </w:r>
          </w:p>
        </w:tc>
        <w:tc>
          <w:tcPr>
            <w:tcW w:w="665" w:type="pct"/>
            <w:noWrap w:val="0"/>
            <w:vAlign w:val="center"/>
          </w:tcPr>
          <w:p w14:paraId="50C28FDE">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644" w:type="pct"/>
            <w:noWrap w:val="0"/>
            <w:vAlign w:val="center"/>
          </w:tcPr>
          <w:p w14:paraId="653700D8">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876" w:type="pct"/>
            <w:noWrap w:val="0"/>
            <w:vAlign w:val="center"/>
          </w:tcPr>
          <w:p w14:paraId="0D2DD22C">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1029" w:type="pct"/>
            <w:noWrap w:val="0"/>
            <w:vAlign w:val="center"/>
          </w:tcPr>
          <w:p w14:paraId="485DF717">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r>
    </w:tbl>
    <w:p w14:paraId="1338A9FF">
      <w:pPr>
        <w:spacing w:line="360" w:lineRule="exact"/>
        <w:ind w:firstLine="241" w:firstLineChars="100"/>
        <w:rPr>
          <w:rFonts w:hint="eastAsia" w:ascii="宋体" w:hAnsi="宋体" w:eastAsia="宋体" w:cs="宋体"/>
          <w:b/>
          <w:color w:val="auto"/>
          <w:sz w:val="24"/>
          <w:szCs w:val="24"/>
        </w:rPr>
      </w:pPr>
    </w:p>
    <w:p w14:paraId="6A825B42">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报价金额合计：小写：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大写：</w:t>
      </w:r>
      <w:r>
        <w:rPr>
          <w:rFonts w:hint="eastAsia" w:ascii="宋体" w:hAnsi="宋体" w:eastAsia="宋体" w:cs="宋体"/>
          <w:color w:val="auto"/>
          <w:sz w:val="24"/>
          <w:szCs w:val="24"/>
          <w:u w:val="single"/>
        </w:rPr>
        <w:t xml:space="preserve">         </w:t>
      </w:r>
    </w:p>
    <w:p w14:paraId="665D6489">
      <w:pPr>
        <w:adjustRightInd w:val="0"/>
        <w:snapToGrid w:val="0"/>
        <w:spacing w:line="440" w:lineRule="exact"/>
        <w:ind w:left="-88" w:leftChars="-42"/>
        <w:rPr>
          <w:rFonts w:hint="eastAsia" w:ascii="宋体" w:hAnsi="宋体" w:eastAsia="宋体" w:cs="宋体"/>
          <w:color w:val="auto"/>
          <w:sz w:val="24"/>
          <w:szCs w:val="24"/>
        </w:rPr>
      </w:pPr>
      <w:r>
        <w:rPr>
          <w:rFonts w:hint="eastAsia" w:ascii="宋体" w:hAnsi="宋体" w:eastAsia="宋体" w:cs="宋体"/>
          <w:color w:val="auto"/>
          <w:sz w:val="24"/>
          <w:szCs w:val="24"/>
        </w:rPr>
        <w:t>说明：</w:t>
      </w:r>
    </w:p>
    <w:p w14:paraId="53976F97">
      <w:pPr>
        <w:widowControl w:val="0"/>
        <w:spacing w:after="120"/>
        <w:ind w:firstLine="240" w:firstLineChars="1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本表包含邀标文件《采购需求》或其他部分对该项目所有要求的详细报价。“合计”及“报价金额合计”应与附投标承诺汇总表“报价”一致；栏目“单价”为全费用综合包干单价，是指完成文件规定的全部工作内容，提交合格成果文件所发生的全部费用。投标人应根据项目要求和现场情况，详细列明项目所需的人工、管理、财务、培训费、食宿费、交通费、保险费等所有费用。如一旦中标，在服务过程中出现任何遗漏，均由供应商免费提供，采购人不再支付任何费用。所有参与项目的工作人员一切安全责任由成交供应商承担。</w:t>
      </w:r>
    </w:p>
    <w:p w14:paraId="68449AA7">
      <w:pPr>
        <w:widowControl w:val="0"/>
        <w:spacing w:after="120"/>
        <w:ind w:firstLine="240" w:firstLineChars="100"/>
        <w:jc w:val="both"/>
        <w:rPr>
          <w:rFonts w:hint="eastAsia" w:ascii="宋体" w:hAnsi="宋体" w:eastAsia="宋体" w:cs="宋体"/>
          <w:color w:val="auto"/>
          <w:kern w:val="2"/>
          <w:sz w:val="24"/>
          <w:szCs w:val="24"/>
          <w:lang w:val="en-US" w:eastAsia="zh-CN" w:bidi="ar-SA"/>
        </w:rPr>
      </w:pPr>
    </w:p>
    <w:p w14:paraId="2C8A3916">
      <w:pPr>
        <w:adjustRightInd w:val="0"/>
        <w:snapToGrid w:val="0"/>
        <w:spacing w:line="360" w:lineRule="auto"/>
        <w:jc w:val="center"/>
        <w:rPr>
          <w:rFonts w:hint="eastAsia" w:ascii="宋体" w:hAnsi="宋体" w:eastAsia="宋体" w:cs="宋体"/>
          <w:b/>
          <w:color w:val="auto"/>
          <w:sz w:val="32"/>
          <w:szCs w:val="32"/>
        </w:rPr>
      </w:pPr>
    </w:p>
    <w:p w14:paraId="2337E67C">
      <w:pPr>
        <w:adjustRightInd w:val="0"/>
        <w:snapToGrid w:val="0"/>
        <w:spacing w:line="360" w:lineRule="auto"/>
        <w:jc w:val="center"/>
        <w:rPr>
          <w:rFonts w:hint="eastAsia" w:ascii="宋体" w:hAnsi="宋体" w:eastAsia="宋体" w:cs="宋体"/>
          <w:b/>
          <w:color w:val="auto"/>
          <w:sz w:val="32"/>
          <w:szCs w:val="32"/>
        </w:rPr>
      </w:pPr>
    </w:p>
    <w:p w14:paraId="76051FC6">
      <w:pPr>
        <w:adjustRightInd w:val="0"/>
        <w:snapToGrid w:val="0"/>
        <w:spacing w:line="360" w:lineRule="auto"/>
        <w:jc w:val="both"/>
        <w:rPr>
          <w:rFonts w:hint="eastAsia" w:ascii="宋体" w:hAnsi="宋体" w:eastAsia="宋体" w:cs="宋体"/>
          <w:b/>
          <w:color w:val="auto"/>
          <w:sz w:val="32"/>
          <w:szCs w:val="32"/>
        </w:rPr>
      </w:pPr>
    </w:p>
    <w:p w14:paraId="29D0DC61">
      <w:pPr>
        <w:rPr>
          <w:rFonts w:ascii="黑体" w:hAnsi="宋体" w:eastAsia="黑体" w:cs="Times New Roman"/>
          <w:b/>
          <w:color w:val="auto"/>
          <w:sz w:val="30"/>
          <w:szCs w:val="30"/>
        </w:rPr>
      </w:pPr>
      <w:r>
        <w:rPr>
          <w:rFonts w:hint="eastAsia" w:ascii="宋体" w:hAnsi="宋体" w:eastAsia="宋体" w:cs="宋体"/>
          <w:b/>
          <w:color w:val="auto"/>
          <w:sz w:val="32"/>
          <w:szCs w:val="32"/>
          <w:lang w:val="en-US" w:eastAsia="zh-CN"/>
        </w:rPr>
        <w:br w:type="page"/>
      </w:r>
      <w:r>
        <w:rPr>
          <w:rFonts w:hint="eastAsia" w:ascii="宋体" w:hAnsi="宋体" w:eastAsia="宋体" w:cs="宋体"/>
          <w:b/>
          <w:color w:val="auto"/>
          <w:sz w:val="32"/>
          <w:szCs w:val="32"/>
          <w:lang w:val="en-US" w:eastAsia="zh-CN"/>
        </w:rPr>
        <w:t>三</w:t>
      </w:r>
      <w:r>
        <w:rPr>
          <w:rFonts w:hint="eastAsia" w:ascii="宋体" w:hAnsi="宋体" w:eastAsia="宋体" w:cs="宋体"/>
          <w:b/>
          <w:color w:val="auto"/>
          <w:sz w:val="32"/>
          <w:szCs w:val="32"/>
        </w:rPr>
        <w:t>、</w:t>
      </w:r>
      <w:r>
        <w:rPr>
          <w:rFonts w:hint="eastAsia" w:ascii="宋体" w:hAnsi="宋体" w:eastAsia="宋体" w:cs="宋体"/>
          <w:b/>
          <w:color w:val="auto"/>
          <w:sz w:val="32"/>
          <w:szCs w:val="32"/>
          <w:lang w:val="en-US" w:eastAsia="zh-CN"/>
        </w:rPr>
        <w:t>货物/</w:t>
      </w:r>
      <w:r>
        <w:rPr>
          <w:rFonts w:hint="eastAsia" w:ascii="黑体" w:hAnsi="宋体" w:eastAsia="黑体" w:cs="Times New Roman"/>
          <w:b/>
          <w:color w:val="auto"/>
          <w:sz w:val="30"/>
          <w:szCs w:val="30"/>
        </w:rPr>
        <w:t>服务说明</w:t>
      </w:r>
    </w:p>
    <w:p w14:paraId="14B4259D">
      <w:pPr>
        <w:adjustRightInd w:val="0"/>
        <w:snapToGrid w:val="0"/>
        <w:ind w:left="-88" w:leftChars="-42" w:firstLine="281" w:firstLineChars="100"/>
        <w:jc w:val="center"/>
        <w:rPr>
          <w:rFonts w:ascii="宋体" w:hAnsi="宋体" w:eastAsia="宋体" w:cs="Times New Roman"/>
          <w:b/>
          <w:bCs/>
          <w:color w:val="auto"/>
          <w:sz w:val="28"/>
          <w:szCs w:val="28"/>
        </w:rPr>
      </w:pPr>
    </w:p>
    <w:p w14:paraId="2189FA0C">
      <w:pPr>
        <w:adjustRightInd w:val="0"/>
        <w:snapToGrid w:val="0"/>
        <w:ind w:left="-88" w:leftChars="-42" w:firstLine="210" w:firstLineChars="100"/>
        <w:rPr>
          <w:rFonts w:ascii="宋体" w:hAnsi="宋体" w:eastAsia="宋体" w:cs="Times New Roman"/>
          <w:bCs/>
          <w:color w:val="auto"/>
          <w:sz w:val="21"/>
          <w:szCs w:val="21"/>
        </w:rPr>
      </w:pPr>
    </w:p>
    <w:p w14:paraId="3FE43E67">
      <w:pPr>
        <w:adjustRightInd w:val="0"/>
        <w:snapToGrid w:val="0"/>
        <w:ind w:left="-88" w:leftChars="-42" w:firstLine="210" w:firstLineChars="100"/>
        <w:rPr>
          <w:rFonts w:ascii="宋体" w:hAnsi="宋体" w:eastAsia="宋体" w:cs="Times New Roman"/>
          <w:color w:val="auto"/>
          <w:sz w:val="21"/>
          <w:szCs w:val="21"/>
        </w:rPr>
      </w:pPr>
    </w:p>
    <w:p w14:paraId="17DFAD3F">
      <w:pPr>
        <w:adjustRightInd w:val="0"/>
        <w:snapToGrid w:val="0"/>
        <w:ind w:left="-88" w:leftChars="-42"/>
        <w:outlineLvl w:val="0"/>
        <w:rPr>
          <w:rFonts w:hint="eastAsia" w:ascii="宋体" w:hAnsi="宋体" w:eastAsia="宋体" w:cs="宋体"/>
          <w:bCs/>
          <w:color w:val="auto"/>
          <w:sz w:val="24"/>
          <w:szCs w:val="24"/>
        </w:rPr>
      </w:pPr>
    </w:p>
    <w:p w14:paraId="020823D7">
      <w:pPr>
        <w:adjustRightInd w:val="0"/>
        <w:snapToGrid w:val="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投标人应</w:t>
      </w:r>
      <w:r>
        <w:rPr>
          <w:rFonts w:hint="eastAsia" w:ascii="宋体" w:hAnsi="宋体" w:eastAsia="宋体" w:cs="宋体"/>
          <w:color w:val="auto"/>
          <w:sz w:val="24"/>
          <w:szCs w:val="24"/>
        </w:rPr>
        <w:t>根据</w:t>
      </w:r>
      <w:r>
        <w:rPr>
          <w:rFonts w:hint="eastAsia" w:ascii="宋体" w:hAnsi="宋体" w:eastAsia="宋体" w:cs="宋体"/>
          <w:color w:val="auto"/>
          <w:sz w:val="24"/>
          <w:szCs w:val="24"/>
          <w:lang w:val="en-US" w:eastAsia="zh-CN"/>
        </w:rPr>
        <w:t>采购需求编制货物说明/</w:t>
      </w:r>
      <w:r>
        <w:rPr>
          <w:rFonts w:hint="eastAsia" w:ascii="宋体" w:hAnsi="宋体" w:eastAsia="宋体" w:cs="宋体"/>
          <w:color w:val="auto"/>
          <w:sz w:val="24"/>
          <w:szCs w:val="24"/>
        </w:rPr>
        <w:t>服务方案或服务大纲。</w:t>
      </w:r>
      <w:r>
        <w:rPr>
          <w:rFonts w:hint="eastAsia" w:ascii="宋体" w:hAnsi="宋体" w:eastAsia="宋体" w:cs="宋体"/>
          <w:color w:val="auto"/>
          <w:sz w:val="24"/>
          <w:szCs w:val="24"/>
          <w:lang w:val="en-US" w:eastAsia="zh-CN"/>
        </w:rPr>
        <w:t>格式自拟。</w:t>
      </w:r>
    </w:p>
    <w:p w14:paraId="6AAC7E5B">
      <w:pPr>
        <w:adjustRightInd w:val="0"/>
        <w:snapToGrid w:val="0"/>
        <w:rPr>
          <w:rFonts w:hint="eastAsia" w:ascii="宋体" w:hAnsi="宋体" w:eastAsia="宋体" w:cs="宋体"/>
          <w:color w:val="auto"/>
          <w:sz w:val="24"/>
          <w:szCs w:val="24"/>
        </w:rPr>
      </w:pPr>
    </w:p>
    <w:p w14:paraId="0489F26B">
      <w:pPr>
        <w:adjustRightInd w:val="0"/>
        <w:snapToGrid w:val="0"/>
        <w:rPr>
          <w:rFonts w:hint="eastAsia" w:ascii="宋体" w:hAnsi="宋体" w:eastAsia="宋体" w:cs="宋体"/>
          <w:color w:val="auto"/>
          <w:sz w:val="24"/>
          <w:szCs w:val="24"/>
        </w:rPr>
      </w:pPr>
    </w:p>
    <w:p w14:paraId="2B01176F">
      <w:pPr>
        <w:adjustRightInd w:val="0"/>
        <w:snapToGrid w:val="0"/>
        <w:rPr>
          <w:rFonts w:hint="eastAsia" w:ascii="宋体" w:hAnsi="宋体" w:eastAsia="宋体" w:cs="宋体"/>
          <w:color w:val="auto"/>
          <w:sz w:val="24"/>
          <w:szCs w:val="24"/>
        </w:rPr>
      </w:pPr>
    </w:p>
    <w:p w14:paraId="29B2E473">
      <w:pPr>
        <w:adjustRightInd w:val="0"/>
        <w:snapToGrid w:val="0"/>
        <w:spacing w:line="360" w:lineRule="auto"/>
        <w:outlineLvl w:val="0"/>
        <w:rPr>
          <w:rFonts w:hint="eastAsia" w:ascii="宋体" w:hAnsi="宋体" w:eastAsia="宋体" w:cs="宋体"/>
          <w:bCs/>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名称：</w:t>
      </w:r>
    </w:p>
    <w:p w14:paraId="65361892">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w:t>
      </w:r>
    </w:p>
    <w:p w14:paraId="38736F43">
      <w:pPr>
        <w:spacing w:line="380" w:lineRule="exact"/>
        <w:rPr>
          <w:rFonts w:hint="eastAsia" w:ascii="宋体" w:hAnsi="宋体" w:eastAsia="宋体" w:cs="Times New Roman"/>
          <w:color w:val="auto"/>
          <w:sz w:val="21"/>
          <w:szCs w:val="21"/>
        </w:rPr>
      </w:pPr>
      <w:r>
        <w:rPr>
          <w:rFonts w:hint="eastAsia" w:ascii="宋体" w:hAnsi="宋体" w:eastAsia="宋体" w:cs="宋体"/>
          <w:color w:val="auto"/>
          <w:sz w:val="24"/>
          <w:szCs w:val="24"/>
        </w:rPr>
        <w:t>日 期 ：  年  月  日</w:t>
      </w:r>
    </w:p>
    <w:p w14:paraId="448FC290">
      <w:pPr>
        <w:adjustRightInd w:val="0"/>
        <w:snapToGrid w:val="0"/>
        <w:spacing w:line="360" w:lineRule="auto"/>
        <w:outlineLvl w:val="0"/>
        <w:rPr>
          <w:rFonts w:hint="default" w:ascii="宋体" w:hAnsi="宋体" w:eastAsia="宋体" w:cs="宋体"/>
          <w:color w:val="auto"/>
          <w:sz w:val="24"/>
          <w:szCs w:val="24"/>
          <w:lang w:val="en-US" w:eastAsia="zh-CN"/>
        </w:rPr>
      </w:pPr>
      <w:r>
        <w:rPr>
          <w:rFonts w:hint="eastAsia" w:ascii="宋体" w:hAnsi="宋体" w:eastAsia="宋体" w:cs="Times New Roman"/>
          <w:color w:val="auto"/>
          <w:sz w:val="21"/>
          <w:szCs w:val="21"/>
        </w:rPr>
        <w:br w:type="page"/>
      </w:r>
    </w:p>
    <w:p w14:paraId="67C26B4E">
      <w:pPr>
        <w:adjustRightInd w:val="0"/>
        <w:snapToGrid w:val="0"/>
        <w:spacing w:line="360" w:lineRule="auto"/>
        <w:jc w:val="center"/>
        <w:outlineLvl w:val="0"/>
        <w:rPr>
          <w:rFonts w:hint="eastAsia" w:ascii="宋体" w:hAnsi="宋体" w:eastAsia="宋体" w:cs="宋体"/>
          <w:b/>
          <w:color w:val="auto"/>
          <w:sz w:val="32"/>
          <w:szCs w:val="32"/>
        </w:rPr>
      </w:pPr>
      <w:r>
        <w:rPr>
          <w:rFonts w:hint="eastAsia" w:ascii="宋体" w:hAnsi="宋体" w:eastAsia="宋体" w:cs="Times New Roman"/>
          <w:color w:val="auto"/>
          <w:sz w:val="21"/>
          <w:szCs w:val="21"/>
        </w:rPr>
        <w:t xml:space="preserve">          </w:t>
      </w:r>
      <w:r>
        <w:rPr>
          <w:rFonts w:hint="eastAsia" w:ascii="宋体" w:hAnsi="宋体" w:eastAsia="宋体" w:cs="宋体"/>
          <w:b/>
          <w:color w:val="auto"/>
          <w:sz w:val="32"/>
          <w:szCs w:val="32"/>
        </w:rPr>
        <w:t xml:space="preserve">  </w:t>
      </w:r>
      <w:r>
        <w:rPr>
          <w:rFonts w:hint="eastAsia" w:ascii="宋体" w:hAnsi="宋体" w:eastAsia="宋体" w:cs="宋体"/>
          <w:b/>
          <w:color w:val="auto"/>
          <w:sz w:val="32"/>
          <w:szCs w:val="32"/>
          <w:lang w:val="en-US" w:eastAsia="zh-CN"/>
        </w:rPr>
        <w:t>四、商务/技术</w:t>
      </w:r>
      <w:r>
        <w:rPr>
          <w:rFonts w:hint="eastAsia" w:ascii="宋体" w:hAnsi="宋体" w:eastAsia="宋体" w:cs="宋体"/>
          <w:b/>
          <w:color w:val="auto"/>
          <w:sz w:val="32"/>
          <w:szCs w:val="32"/>
        </w:rPr>
        <w:t>响应</w:t>
      </w:r>
      <w:r>
        <w:rPr>
          <w:rFonts w:hint="eastAsia" w:ascii="宋体" w:hAnsi="宋体" w:eastAsia="宋体" w:cs="宋体"/>
          <w:b/>
          <w:color w:val="auto"/>
          <w:sz w:val="32"/>
          <w:szCs w:val="32"/>
          <w:lang w:val="en-US" w:eastAsia="zh-CN"/>
        </w:rPr>
        <w:t>/</w:t>
      </w:r>
      <w:r>
        <w:rPr>
          <w:rFonts w:hint="eastAsia" w:ascii="宋体" w:hAnsi="宋体" w:eastAsia="宋体" w:cs="宋体"/>
          <w:b/>
          <w:color w:val="auto"/>
          <w:sz w:val="32"/>
          <w:szCs w:val="32"/>
        </w:rPr>
        <w:t>偏离表</w:t>
      </w:r>
    </w:p>
    <w:tbl>
      <w:tblPr>
        <w:tblStyle w:val="10"/>
        <w:tblW w:w="998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916"/>
        <w:gridCol w:w="2548"/>
        <w:gridCol w:w="2247"/>
        <w:gridCol w:w="2177"/>
        <w:gridCol w:w="1276"/>
        <w:gridCol w:w="821"/>
      </w:tblGrid>
      <w:tr w14:paraId="5DFF2325">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double" w:color="auto" w:sz="4" w:space="0"/>
              <w:left w:val="double" w:color="auto" w:sz="4" w:space="0"/>
              <w:bottom w:val="single" w:color="auto" w:sz="6" w:space="0"/>
              <w:right w:val="single" w:color="auto" w:sz="6" w:space="0"/>
            </w:tcBorders>
            <w:noWrap w:val="0"/>
            <w:vAlign w:val="center"/>
          </w:tcPr>
          <w:p w14:paraId="747F9665">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序号</w:t>
            </w:r>
          </w:p>
        </w:tc>
        <w:tc>
          <w:tcPr>
            <w:tcW w:w="2548" w:type="dxa"/>
            <w:tcBorders>
              <w:top w:val="double" w:color="auto" w:sz="4" w:space="0"/>
              <w:left w:val="single" w:color="auto" w:sz="6" w:space="0"/>
              <w:bottom w:val="single" w:color="auto" w:sz="6" w:space="0"/>
              <w:right w:val="single" w:color="auto" w:sz="6" w:space="0"/>
            </w:tcBorders>
            <w:noWrap w:val="0"/>
            <w:vAlign w:val="center"/>
          </w:tcPr>
          <w:p w14:paraId="47FF07FE">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采购文件条目号</w:t>
            </w:r>
          </w:p>
        </w:tc>
        <w:tc>
          <w:tcPr>
            <w:tcW w:w="2247" w:type="dxa"/>
            <w:tcBorders>
              <w:top w:val="double" w:color="auto" w:sz="4" w:space="0"/>
              <w:left w:val="single" w:color="auto" w:sz="6" w:space="0"/>
              <w:bottom w:val="single" w:color="auto" w:sz="6" w:space="0"/>
              <w:right w:val="single" w:color="auto" w:sz="6" w:space="0"/>
            </w:tcBorders>
            <w:noWrap w:val="0"/>
            <w:vAlign w:val="center"/>
          </w:tcPr>
          <w:p w14:paraId="0474A39F">
            <w:pPr>
              <w:adjustRightInd w:val="0"/>
              <w:snapToGrid w:val="0"/>
              <w:ind w:left="-88" w:leftChars="-42" w:right="-94" w:rightChars="-45"/>
              <w:jc w:val="center"/>
              <w:rPr>
                <w:rFonts w:ascii="宋体" w:hAnsi="宋体" w:eastAsia="宋体" w:cs="Times New Roman"/>
                <w:color w:val="auto"/>
                <w:sz w:val="24"/>
                <w:szCs w:val="24"/>
              </w:rPr>
            </w:pPr>
            <w:r>
              <w:rPr>
                <w:rFonts w:hint="eastAsia" w:ascii="宋体" w:hAnsi="宋体" w:eastAsia="宋体" w:cs="Times New Roman"/>
                <w:color w:val="auto"/>
                <w:sz w:val="24"/>
                <w:szCs w:val="24"/>
              </w:rPr>
              <w:t>采购文件的商务</w:t>
            </w:r>
            <w:r>
              <w:rPr>
                <w:rFonts w:hint="eastAsia" w:ascii="宋体" w:hAnsi="宋体" w:eastAsia="宋体" w:cs="Times New Roman"/>
                <w:color w:val="auto"/>
                <w:sz w:val="24"/>
                <w:szCs w:val="24"/>
                <w:lang w:val="en-US" w:eastAsia="zh-CN"/>
              </w:rPr>
              <w:t>/技术</w:t>
            </w:r>
            <w:r>
              <w:rPr>
                <w:rFonts w:hint="eastAsia" w:ascii="宋体" w:hAnsi="宋体" w:eastAsia="宋体" w:cs="Times New Roman"/>
                <w:color w:val="auto"/>
                <w:sz w:val="24"/>
                <w:szCs w:val="24"/>
              </w:rPr>
              <w:t>条款</w:t>
            </w:r>
          </w:p>
        </w:tc>
        <w:tc>
          <w:tcPr>
            <w:tcW w:w="2177" w:type="dxa"/>
            <w:tcBorders>
              <w:top w:val="double" w:color="auto" w:sz="4" w:space="0"/>
              <w:left w:val="single" w:color="auto" w:sz="6" w:space="0"/>
              <w:bottom w:val="single" w:color="auto" w:sz="6" w:space="0"/>
              <w:right w:val="single" w:color="auto" w:sz="6" w:space="0"/>
            </w:tcBorders>
            <w:noWrap w:val="0"/>
            <w:vAlign w:val="center"/>
          </w:tcPr>
          <w:p w14:paraId="10BFB2E8">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投标文件的商务</w:t>
            </w:r>
            <w:r>
              <w:rPr>
                <w:rFonts w:hint="eastAsia" w:ascii="宋体" w:hAnsi="宋体" w:eastAsia="宋体" w:cs="Times New Roman"/>
                <w:color w:val="auto"/>
                <w:sz w:val="24"/>
                <w:szCs w:val="24"/>
                <w:lang w:val="en-US" w:eastAsia="zh-CN"/>
              </w:rPr>
              <w:t>/技术</w:t>
            </w:r>
            <w:r>
              <w:rPr>
                <w:rFonts w:hint="eastAsia" w:ascii="宋体" w:hAnsi="宋体" w:eastAsia="宋体" w:cs="Times New Roman"/>
                <w:color w:val="auto"/>
                <w:sz w:val="24"/>
                <w:szCs w:val="24"/>
              </w:rPr>
              <w:t>条款</w:t>
            </w:r>
          </w:p>
        </w:tc>
        <w:tc>
          <w:tcPr>
            <w:tcW w:w="1276" w:type="dxa"/>
            <w:tcBorders>
              <w:top w:val="double" w:color="auto" w:sz="4" w:space="0"/>
              <w:left w:val="single" w:color="auto" w:sz="6" w:space="0"/>
              <w:bottom w:val="single" w:color="auto" w:sz="6" w:space="0"/>
              <w:right w:val="single" w:color="auto" w:sz="6" w:space="0"/>
            </w:tcBorders>
            <w:noWrap w:val="0"/>
            <w:vAlign w:val="center"/>
          </w:tcPr>
          <w:p w14:paraId="5953F1BB">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响应与偏离</w:t>
            </w:r>
          </w:p>
        </w:tc>
        <w:tc>
          <w:tcPr>
            <w:tcW w:w="821" w:type="dxa"/>
            <w:tcBorders>
              <w:top w:val="double" w:color="auto" w:sz="4" w:space="0"/>
              <w:left w:val="single" w:color="auto" w:sz="6" w:space="0"/>
              <w:bottom w:val="single" w:color="auto" w:sz="6" w:space="0"/>
              <w:right w:val="double" w:color="auto" w:sz="4" w:space="0"/>
            </w:tcBorders>
            <w:noWrap w:val="0"/>
            <w:vAlign w:val="center"/>
          </w:tcPr>
          <w:p w14:paraId="7EED44B0">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说明</w:t>
            </w:r>
          </w:p>
        </w:tc>
      </w:tr>
      <w:tr w14:paraId="5D10DADB">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70545A6E">
            <w:pPr>
              <w:adjustRightInd w:val="0"/>
              <w:snapToGrid w:val="0"/>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616233B6">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7346F4A6">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0EAB7142">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446AC02C">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09FA5AC7">
            <w:pPr>
              <w:adjustRightInd w:val="0"/>
              <w:snapToGrid w:val="0"/>
              <w:ind w:left="-88" w:leftChars="-42"/>
              <w:jc w:val="center"/>
              <w:rPr>
                <w:rFonts w:ascii="宋体" w:hAnsi="宋体" w:eastAsia="宋体" w:cs="Times New Roman"/>
                <w:color w:val="auto"/>
                <w:sz w:val="24"/>
                <w:szCs w:val="24"/>
              </w:rPr>
            </w:pPr>
          </w:p>
        </w:tc>
      </w:tr>
      <w:tr w14:paraId="2E496FD9">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677E398D">
            <w:pPr>
              <w:adjustRightInd w:val="0"/>
              <w:snapToGrid w:val="0"/>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421DA8C2">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2CD2E569">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5B6AB925">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3E53A6BE">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1FCC7462">
            <w:pPr>
              <w:adjustRightInd w:val="0"/>
              <w:snapToGrid w:val="0"/>
              <w:ind w:left="-88" w:leftChars="-42"/>
              <w:jc w:val="center"/>
              <w:rPr>
                <w:rFonts w:ascii="宋体" w:hAnsi="宋体" w:eastAsia="宋体" w:cs="Times New Roman"/>
                <w:color w:val="auto"/>
                <w:sz w:val="24"/>
                <w:szCs w:val="24"/>
              </w:rPr>
            </w:pPr>
          </w:p>
        </w:tc>
      </w:tr>
      <w:tr w14:paraId="4013E060">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7881453A">
            <w:pPr>
              <w:adjustRightInd w:val="0"/>
              <w:snapToGrid w:val="0"/>
              <w:ind w:left="-88"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78FCCD59">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5EE2848B">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52284095">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045171A8">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32250F6B">
            <w:pPr>
              <w:adjustRightInd w:val="0"/>
              <w:snapToGrid w:val="0"/>
              <w:ind w:left="-88" w:leftChars="-42"/>
              <w:jc w:val="center"/>
              <w:rPr>
                <w:rFonts w:ascii="宋体" w:hAnsi="宋体" w:eastAsia="宋体" w:cs="Times New Roman"/>
                <w:color w:val="auto"/>
                <w:sz w:val="24"/>
                <w:szCs w:val="24"/>
              </w:rPr>
            </w:pPr>
          </w:p>
        </w:tc>
      </w:tr>
      <w:tr w14:paraId="29A59ADB">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5FC4A7BB">
            <w:pPr>
              <w:adjustRightInd w:val="0"/>
              <w:snapToGrid w:val="0"/>
              <w:ind w:left="-88"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14F2D6E6">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46B24CE9">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04405C49">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42821BE0">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254B5119">
            <w:pPr>
              <w:adjustRightInd w:val="0"/>
              <w:snapToGrid w:val="0"/>
              <w:ind w:left="-88" w:leftChars="-42"/>
              <w:jc w:val="center"/>
              <w:rPr>
                <w:rFonts w:ascii="宋体" w:hAnsi="宋体" w:eastAsia="宋体" w:cs="Times New Roman"/>
                <w:color w:val="auto"/>
                <w:sz w:val="24"/>
                <w:szCs w:val="24"/>
              </w:rPr>
            </w:pPr>
          </w:p>
        </w:tc>
      </w:tr>
      <w:tr w14:paraId="6C76D86D">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3C89954C">
            <w:pPr>
              <w:adjustRightInd w:val="0"/>
              <w:snapToGrid w:val="0"/>
              <w:ind w:left="-88"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00A65681">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19AE46B1">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088D6A31">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594624D0">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3952FEE3">
            <w:pPr>
              <w:adjustRightInd w:val="0"/>
              <w:snapToGrid w:val="0"/>
              <w:ind w:left="-88" w:leftChars="-42"/>
              <w:jc w:val="center"/>
              <w:rPr>
                <w:rFonts w:ascii="宋体" w:hAnsi="宋体" w:eastAsia="宋体" w:cs="Times New Roman"/>
                <w:color w:val="auto"/>
                <w:sz w:val="24"/>
                <w:szCs w:val="24"/>
              </w:rPr>
            </w:pPr>
          </w:p>
        </w:tc>
      </w:tr>
      <w:tr w14:paraId="77CD3305">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double" w:color="auto" w:sz="4" w:space="0"/>
              <w:right w:val="single" w:color="auto" w:sz="6" w:space="0"/>
            </w:tcBorders>
            <w:noWrap w:val="0"/>
            <w:vAlign w:val="center"/>
          </w:tcPr>
          <w:p w14:paraId="21166DB0">
            <w:pPr>
              <w:adjustRightInd w:val="0"/>
              <w:snapToGrid w:val="0"/>
              <w:ind w:left="-88"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double" w:color="auto" w:sz="4" w:space="0"/>
              <w:right w:val="single" w:color="auto" w:sz="6" w:space="0"/>
            </w:tcBorders>
            <w:noWrap w:val="0"/>
            <w:vAlign w:val="center"/>
          </w:tcPr>
          <w:p w14:paraId="05C9EB3D">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double" w:color="auto" w:sz="4" w:space="0"/>
              <w:right w:val="single" w:color="auto" w:sz="6" w:space="0"/>
            </w:tcBorders>
            <w:noWrap w:val="0"/>
            <w:vAlign w:val="center"/>
          </w:tcPr>
          <w:p w14:paraId="2C6A29BD">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double" w:color="auto" w:sz="4" w:space="0"/>
              <w:right w:val="single" w:color="auto" w:sz="6" w:space="0"/>
            </w:tcBorders>
            <w:noWrap w:val="0"/>
            <w:vAlign w:val="center"/>
          </w:tcPr>
          <w:p w14:paraId="622222F2">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double" w:color="auto" w:sz="4" w:space="0"/>
              <w:right w:val="single" w:color="auto" w:sz="6" w:space="0"/>
            </w:tcBorders>
            <w:noWrap w:val="0"/>
            <w:vAlign w:val="center"/>
          </w:tcPr>
          <w:p w14:paraId="765300F1">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double" w:color="auto" w:sz="4" w:space="0"/>
              <w:right w:val="double" w:color="auto" w:sz="4" w:space="0"/>
            </w:tcBorders>
            <w:noWrap w:val="0"/>
            <w:vAlign w:val="center"/>
          </w:tcPr>
          <w:p w14:paraId="7244DED8">
            <w:pPr>
              <w:adjustRightInd w:val="0"/>
              <w:snapToGrid w:val="0"/>
              <w:ind w:left="-88" w:leftChars="-42"/>
              <w:jc w:val="center"/>
              <w:rPr>
                <w:rFonts w:ascii="宋体" w:hAnsi="宋体" w:eastAsia="宋体" w:cs="Times New Roman"/>
                <w:color w:val="auto"/>
                <w:sz w:val="24"/>
                <w:szCs w:val="24"/>
              </w:rPr>
            </w:pPr>
          </w:p>
        </w:tc>
      </w:tr>
    </w:tbl>
    <w:p w14:paraId="1630576F">
      <w:pPr>
        <w:rPr>
          <w:rFonts w:hint="eastAsia" w:ascii="Times New Roman" w:hAnsi="Times New Roman" w:eastAsia="宋体" w:cs="Times New Roman"/>
          <w:color w:val="auto"/>
          <w:sz w:val="24"/>
          <w:szCs w:val="24"/>
        </w:rPr>
      </w:pPr>
    </w:p>
    <w:p w14:paraId="4E3D62BA">
      <w:pP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注：如无偏离，则必须注明无偏离。</w:t>
      </w:r>
    </w:p>
    <w:p w14:paraId="1B98B37D">
      <w:pPr>
        <w:adjustRightInd w:val="0"/>
        <w:snapToGrid w:val="0"/>
        <w:ind w:left="-88" w:leftChars="-42"/>
        <w:rPr>
          <w:rFonts w:ascii="宋体" w:hAnsi="宋体" w:eastAsia="宋体" w:cs="Times New Roman"/>
          <w:color w:val="auto"/>
          <w:sz w:val="24"/>
          <w:szCs w:val="24"/>
        </w:rPr>
      </w:pPr>
    </w:p>
    <w:p w14:paraId="4931C307">
      <w:pPr>
        <w:adjustRightInd w:val="0"/>
        <w:snapToGrid w:val="0"/>
        <w:ind w:left="-88" w:leftChars="-42"/>
        <w:rPr>
          <w:rFonts w:ascii="宋体" w:hAnsi="宋体" w:eastAsia="宋体" w:cs="Times New Roman"/>
          <w:color w:val="auto"/>
          <w:sz w:val="24"/>
          <w:szCs w:val="24"/>
        </w:rPr>
      </w:pPr>
    </w:p>
    <w:p w14:paraId="61713E39">
      <w:pPr>
        <w:adjustRightInd w:val="0"/>
        <w:snapToGrid w:val="0"/>
        <w:ind w:left="-88" w:leftChars="-42"/>
        <w:rPr>
          <w:rFonts w:ascii="宋体" w:hAnsi="宋体" w:eastAsia="宋体" w:cs="Times New Roman"/>
          <w:color w:val="auto"/>
          <w:sz w:val="24"/>
          <w:szCs w:val="24"/>
        </w:rPr>
      </w:pPr>
    </w:p>
    <w:p w14:paraId="6E61DC53">
      <w:pPr>
        <w:widowControl w:val="0"/>
        <w:ind w:firstLine="480" w:firstLineChars="200"/>
        <w:jc w:val="both"/>
        <w:rPr>
          <w:rFonts w:ascii="宋体" w:hAnsi="宋体" w:eastAsia="宋体" w:cs="Times New Roman"/>
          <w:color w:val="auto"/>
          <w:kern w:val="2"/>
          <w:sz w:val="24"/>
          <w:szCs w:val="24"/>
          <w:lang w:val="en-US" w:eastAsia="zh-CN" w:bidi="ar-SA"/>
        </w:rPr>
      </w:pPr>
    </w:p>
    <w:p w14:paraId="112C4E44">
      <w:pPr>
        <w:widowControl w:val="0"/>
        <w:ind w:firstLine="480" w:firstLineChars="200"/>
        <w:jc w:val="both"/>
        <w:rPr>
          <w:rFonts w:ascii="宋体" w:hAnsi="宋体" w:eastAsia="宋体" w:cs="Times New Roman"/>
          <w:color w:val="auto"/>
          <w:kern w:val="2"/>
          <w:sz w:val="24"/>
          <w:szCs w:val="24"/>
          <w:lang w:val="en-US" w:eastAsia="zh-CN" w:bidi="ar-SA"/>
        </w:rPr>
      </w:pPr>
    </w:p>
    <w:p w14:paraId="1C31C0B9">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名称：</w:t>
      </w:r>
    </w:p>
    <w:p w14:paraId="1579336E">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w:t>
      </w:r>
    </w:p>
    <w:p w14:paraId="7EE71C47">
      <w:pPr>
        <w:adjustRightInd w:val="0"/>
        <w:snapToGrid w:val="0"/>
        <w:spacing w:line="360" w:lineRule="auto"/>
        <w:outlineLvl w:val="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日 期 ：  年  月  日</w:t>
      </w:r>
      <w:r>
        <w:rPr>
          <w:rFonts w:hint="eastAsia" w:ascii="宋体" w:hAnsi="宋体" w:eastAsia="宋体" w:cs="宋体"/>
          <w:color w:val="auto"/>
          <w:sz w:val="24"/>
          <w:szCs w:val="24"/>
          <w:lang w:val="en-US" w:eastAsia="zh-CN"/>
        </w:rPr>
        <w:t xml:space="preserve">  </w:t>
      </w:r>
    </w:p>
    <w:p w14:paraId="3876381A">
      <w:pPr>
        <w:adjustRightInd w:val="0"/>
        <w:snapToGrid w:val="0"/>
        <w:spacing w:line="360" w:lineRule="auto"/>
        <w:outlineLvl w:val="0"/>
        <w:rPr>
          <w:rFonts w:hint="eastAsia" w:ascii="宋体" w:hAnsi="宋体" w:eastAsia="宋体" w:cs="Times New Roman"/>
          <w:color w:val="auto"/>
          <w:sz w:val="21"/>
          <w:szCs w:val="21"/>
        </w:rPr>
      </w:pPr>
      <w:r>
        <w:rPr>
          <w:rFonts w:hint="eastAsia" w:ascii="宋体" w:hAnsi="宋体" w:eastAsia="宋体" w:cs="Times New Roman"/>
          <w:color w:val="auto"/>
          <w:sz w:val="21"/>
          <w:szCs w:val="21"/>
        </w:rPr>
        <w:t xml:space="preserve">             </w:t>
      </w:r>
    </w:p>
    <w:p w14:paraId="3A9D883F">
      <w:pPr>
        <w:spacing w:line="380" w:lineRule="exact"/>
        <w:jc w:val="center"/>
        <w:rPr>
          <w:rFonts w:hint="eastAsia" w:ascii="宋体" w:hAnsi="宋体" w:eastAsia="宋体" w:cs="宋体"/>
          <w:color w:val="auto"/>
          <w:sz w:val="32"/>
          <w:szCs w:val="21"/>
        </w:rPr>
      </w:pPr>
      <w:r>
        <w:rPr>
          <w:rFonts w:hint="eastAsia" w:ascii="宋体" w:hAnsi="宋体" w:eastAsia="宋体" w:cs="宋体"/>
          <w:b/>
          <w:color w:val="auto"/>
          <w:sz w:val="32"/>
          <w:szCs w:val="32"/>
        </w:rPr>
        <w:br w:type="page"/>
      </w:r>
      <w:r>
        <w:rPr>
          <w:rFonts w:hint="eastAsia" w:ascii="宋体" w:hAnsi="宋体" w:eastAsia="宋体" w:cs="宋体"/>
          <w:b/>
          <w:color w:val="auto"/>
          <w:sz w:val="32"/>
          <w:szCs w:val="32"/>
          <w:lang w:val="en-US" w:eastAsia="zh-CN"/>
        </w:rPr>
        <w:t>五</w:t>
      </w:r>
      <w:r>
        <w:rPr>
          <w:rFonts w:hint="eastAsia" w:ascii="宋体" w:hAnsi="宋体" w:eastAsia="宋体" w:cs="宋体"/>
          <w:b/>
          <w:color w:val="auto"/>
          <w:sz w:val="32"/>
          <w:szCs w:val="32"/>
        </w:rPr>
        <w:t>、法定代表人身份证明</w:t>
      </w:r>
    </w:p>
    <w:p w14:paraId="679B5E6F">
      <w:pPr>
        <w:spacing w:line="360" w:lineRule="auto"/>
        <w:rPr>
          <w:rFonts w:hint="eastAsia" w:ascii="宋体" w:hAnsi="宋体" w:eastAsia="宋体" w:cs="宋体"/>
          <w:color w:val="auto"/>
          <w:sz w:val="24"/>
        </w:rPr>
      </w:pPr>
      <w:r>
        <w:rPr>
          <w:rFonts w:hint="eastAsia" w:ascii="宋体" w:hAnsi="宋体" w:eastAsia="宋体" w:cs="宋体"/>
          <w:color w:val="auto"/>
          <w:sz w:val="24"/>
        </w:rPr>
        <w:t>投标人名称：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7DB65472">
      <w:pPr>
        <w:spacing w:line="360" w:lineRule="auto"/>
        <w:rPr>
          <w:rFonts w:hint="eastAsia" w:ascii="宋体" w:hAnsi="宋体" w:eastAsia="宋体" w:cs="宋体"/>
          <w:color w:val="auto"/>
          <w:sz w:val="24"/>
        </w:rPr>
      </w:pPr>
      <w:r>
        <w:rPr>
          <w:rFonts w:hint="eastAsia" w:ascii="宋体" w:hAnsi="宋体" w:eastAsia="宋体" w:cs="宋体"/>
          <w:color w:val="auto"/>
          <w:sz w:val="24"/>
        </w:rPr>
        <w:t>单位性质：</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53F03CFB">
      <w:pPr>
        <w:spacing w:line="360" w:lineRule="auto"/>
        <w:rPr>
          <w:rFonts w:hint="eastAsia" w:ascii="宋体" w:hAnsi="宋体" w:eastAsia="宋体" w:cs="宋体"/>
          <w:color w:val="auto"/>
          <w:sz w:val="24"/>
        </w:rPr>
      </w:pPr>
      <w:r>
        <w:rPr>
          <w:rFonts w:hint="eastAsia" w:ascii="宋体" w:hAnsi="宋体" w:eastAsia="宋体" w:cs="宋体"/>
          <w:color w:val="auto"/>
          <w:sz w:val="24"/>
        </w:rPr>
        <w:t>地址：</w:t>
      </w:r>
      <w:r>
        <w:rPr>
          <w:rFonts w:hint="eastAsia" w:ascii="宋体" w:hAnsi="宋体" w:eastAsia="宋体" w:cs="宋体"/>
          <w:color w:val="auto"/>
          <w:sz w:val="24"/>
          <w:u w:val="single"/>
        </w:rPr>
        <w:t xml:space="preserve">                                                </w:t>
      </w:r>
    </w:p>
    <w:p w14:paraId="5DEB0AD9">
      <w:pPr>
        <w:spacing w:line="360" w:lineRule="auto"/>
        <w:rPr>
          <w:rFonts w:hint="eastAsia" w:ascii="宋体" w:hAnsi="宋体" w:eastAsia="宋体" w:cs="宋体"/>
          <w:color w:val="auto"/>
          <w:sz w:val="24"/>
        </w:rPr>
      </w:pPr>
      <w:r>
        <w:rPr>
          <w:rFonts w:hint="eastAsia" w:ascii="宋体" w:hAnsi="宋体" w:eastAsia="宋体" w:cs="宋体"/>
          <w:color w:val="auto"/>
          <w:sz w:val="24"/>
        </w:rPr>
        <w:t>成立时间：</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年</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月</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日</w:t>
      </w:r>
    </w:p>
    <w:p w14:paraId="7221A20C">
      <w:pPr>
        <w:spacing w:line="360" w:lineRule="auto"/>
        <w:rPr>
          <w:rFonts w:hint="eastAsia" w:ascii="宋体" w:hAnsi="宋体" w:eastAsia="宋体" w:cs="宋体"/>
          <w:color w:val="auto"/>
          <w:sz w:val="24"/>
        </w:rPr>
      </w:pPr>
      <w:r>
        <w:rPr>
          <w:rFonts w:hint="eastAsia" w:ascii="宋体" w:hAnsi="宋体" w:eastAsia="宋体" w:cs="宋体"/>
          <w:color w:val="auto"/>
          <w:sz w:val="24"/>
        </w:rPr>
        <w:t>经营期限：</w:t>
      </w:r>
      <w:r>
        <w:rPr>
          <w:rFonts w:hint="eastAsia" w:ascii="宋体" w:hAnsi="宋体" w:eastAsia="宋体" w:cs="宋体"/>
          <w:color w:val="auto"/>
          <w:sz w:val="24"/>
          <w:u w:val="single"/>
        </w:rPr>
        <w:t xml:space="preserve">                                            </w:t>
      </w:r>
    </w:p>
    <w:p w14:paraId="6FE790B0">
      <w:pPr>
        <w:spacing w:line="360" w:lineRule="auto"/>
        <w:rPr>
          <w:rFonts w:hint="eastAsia" w:ascii="宋体" w:hAnsi="宋体" w:eastAsia="宋体" w:cs="宋体"/>
          <w:color w:val="auto"/>
          <w:sz w:val="24"/>
        </w:rPr>
      </w:pPr>
      <w:r>
        <w:rPr>
          <w:rFonts w:hint="eastAsia" w:ascii="宋体" w:hAnsi="宋体" w:eastAsia="宋体" w:cs="宋体"/>
          <w:color w:val="auto"/>
          <w:sz w:val="24"/>
        </w:rPr>
        <w:t>姓名：</w:t>
      </w:r>
      <w:r>
        <w:rPr>
          <w:rFonts w:hint="eastAsia" w:ascii="宋体" w:hAnsi="宋体" w:eastAsia="宋体" w:cs="宋体"/>
          <w:color w:val="auto"/>
          <w:sz w:val="24"/>
          <w:u w:val="single"/>
        </w:rPr>
        <w:t xml:space="preserve">      （法定代表人签字）</w:t>
      </w:r>
      <w:r>
        <w:rPr>
          <w:rFonts w:hint="eastAsia" w:ascii="宋体" w:hAnsi="宋体" w:eastAsia="宋体" w:cs="宋体"/>
          <w:color w:val="auto"/>
          <w:sz w:val="24"/>
        </w:rPr>
        <w:t xml:space="preserve"> 性别：</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年龄：</w:t>
      </w:r>
      <w:r>
        <w:rPr>
          <w:rFonts w:hint="eastAsia" w:ascii="宋体" w:hAnsi="宋体" w:eastAsia="宋体" w:cs="宋体"/>
          <w:color w:val="auto"/>
          <w:sz w:val="24"/>
          <w:u w:val="single"/>
        </w:rPr>
        <w:t xml:space="preserve">        </w:t>
      </w:r>
      <w:r>
        <w:rPr>
          <w:rFonts w:hint="eastAsia" w:ascii="宋体" w:hAnsi="宋体" w:eastAsia="宋体" w:cs="宋体"/>
          <w:color w:val="auto"/>
          <w:sz w:val="24"/>
        </w:rPr>
        <w:t>职务：</w:t>
      </w:r>
      <w:r>
        <w:rPr>
          <w:rFonts w:hint="eastAsia" w:ascii="宋体" w:hAnsi="宋体" w:eastAsia="宋体" w:cs="宋体"/>
          <w:color w:val="auto"/>
          <w:sz w:val="24"/>
          <w:u w:val="single"/>
        </w:rPr>
        <w:t xml:space="preserve">        </w:t>
      </w:r>
    </w:p>
    <w:p w14:paraId="6F055DE8">
      <w:pPr>
        <w:spacing w:line="360" w:lineRule="auto"/>
        <w:rPr>
          <w:rFonts w:hint="eastAsia" w:ascii="宋体" w:hAnsi="宋体" w:eastAsia="宋体" w:cs="宋体"/>
          <w:color w:val="auto"/>
          <w:sz w:val="24"/>
        </w:rPr>
      </w:pPr>
      <w:r>
        <w:rPr>
          <w:rFonts w:hint="eastAsia" w:ascii="宋体" w:hAnsi="宋体" w:eastAsia="宋体" w:cs="宋体"/>
          <w:color w:val="auto"/>
          <w:sz w:val="24"/>
        </w:rPr>
        <w:t>系</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（投标人名称）的法定代表人。</w:t>
      </w:r>
    </w:p>
    <w:p w14:paraId="75835B1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特此证明。</w:t>
      </w:r>
    </w:p>
    <w:p w14:paraId="688CD9A9">
      <w:pPr>
        <w:spacing w:line="400" w:lineRule="exact"/>
        <w:rPr>
          <w:rFonts w:hint="eastAsia" w:ascii="宋体" w:hAnsi="宋体" w:eastAsia="宋体" w:cs="宋体"/>
          <w:color w:val="auto"/>
          <w:sz w:val="24"/>
        </w:rPr>
      </w:pPr>
      <w:r>
        <w:rPr>
          <w:rFonts w:hint="eastAsia" w:ascii="宋体" w:hAnsi="宋体" w:eastAsia="宋体" w:cs="宋体"/>
          <w:color w:val="auto"/>
          <w:sz w:val="24"/>
        </w:rPr>
        <w:t xml:space="preserve">                                 </w:t>
      </w:r>
    </w:p>
    <w:p w14:paraId="5D118B86">
      <w:pPr>
        <w:spacing w:line="400" w:lineRule="exact"/>
        <w:jc w:val="right"/>
        <w:rPr>
          <w:rFonts w:hint="eastAsia" w:ascii="宋体" w:hAnsi="宋体" w:eastAsia="宋体" w:cs="宋体"/>
          <w:color w:val="auto"/>
          <w:sz w:val="24"/>
        </w:rPr>
      </w:pP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14:paraId="0633AC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4473" w:type="dxa"/>
            <w:noWrap w:val="0"/>
            <w:vAlign w:val="center"/>
          </w:tcPr>
          <w:p w14:paraId="2FB03BE5">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法人身份证（正面）</w:t>
            </w:r>
          </w:p>
        </w:tc>
        <w:tc>
          <w:tcPr>
            <w:tcW w:w="4473" w:type="dxa"/>
            <w:noWrap w:val="0"/>
            <w:vAlign w:val="center"/>
          </w:tcPr>
          <w:p w14:paraId="19911BA0">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法人身份证（背面）</w:t>
            </w:r>
          </w:p>
        </w:tc>
      </w:tr>
    </w:tbl>
    <w:p w14:paraId="4EAC3D9E">
      <w:pPr>
        <w:spacing w:line="400" w:lineRule="exact"/>
        <w:jc w:val="right"/>
        <w:rPr>
          <w:rFonts w:hint="eastAsia" w:ascii="宋体" w:hAnsi="宋体" w:eastAsia="宋体" w:cs="宋体"/>
          <w:color w:val="auto"/>
          <w:sz w:val="24"/>
        </w:rPr>
      </w:pPr>
    </w:p>
    <w:p w14:paraId="4CAEFBB1">
      <w:pPr>
        <w:spacing w:line="400" w:lineRule="exact"/>
        <w:jc w:val="right"/>
        <w:rPr>
          <w:rFonts w:hint="eastAsia" w:ascii="宋体" w:hAnsi="宋体" w:eastAsia="宋体" w:cs="宋体"/>
          <w:color w:val="auto"/>
          <w:sz w:val="24"/>
        </w:rPr>
      </w:pPr>
    </w:p>
    <w:p w14:paraId="502BC597">
      <w:pPr>
        <w:spacing w:line="360" w:lineRule="auto"/>
        <w:jc w:val="right"/>
        <w:rPr>
          <w:rFonts w:hint="eastAsia" w:ascii="宋体" w:hAnsi="宋体" w:eastAsia="宋体" w:cs="宋体"/>
          <w:color w:val="auto"/>
          <w:sz w:val="24"/>
        </w:rPr>
      </w:pPr>
      <w:r>
        <w:rPr>
          <w:rFonts w:hint="eastAsia" w:ascii="宋体" w:hAnsi="宋体" w:eastAsia="宋体" w:cs="宋体"/>
          <w:color w:val="auto"/>
          <w:sz w:val="24"/>
        </w:rPr>
        <w:t xml:space="preserve">                                    投标人：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（盖单位章）</w:t>
      </w:r>
    </w:p>
    <w:p w14:paraId="300BEB76">
      <w:pPr>
        <w:spacing w:line="360" w:lineRule="auto"/>
        <w:jc w:val="right"/>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日 </w:t>
      </w:r>
    </w:p>
    <w:p w14:paraId="6886EF07">
      <w:pPr>
        <w:spacing w:line="400" w:lineRule="exact"/>
        <w:ind w:right="600"/>
        <w:rPr>
          <w:rFonts w:hint="eastAsia" w:ascii="宋体" w:hAnsi="宋体" w:eastAsia="宋体" w:cs="宋体"/>
          <w:b/>
          <w:color w:val="auto"/>
          <w:sz w:val="24"/>
        </w:rPr>
      </w:pPr>
    </w:p>
    <w:p w14:paraId="270038A3">
      <w:pPr>
        <w:keepNext w:val="0"/>
        <w:keepLines w:val="0"/>
        <w:pageBreakBefore w:val="0"/>
        <w:widowControl w:val="0"/>
        <w:kinsoku/>
        <w:wordWrap/>
        <w:overflowPunct/>
        <w:topLinePunct w:val="0"/>
        <w:autoSpaceDE/>
        <w:autoSpaceDN/>
        <w:bidi w:val="0"/>
        <w:adjustRightInd/>
        <w:snapToGrid/>
        <w:spacing w:line="440" w:lineRule="exact"/>
        <w:ind w:right="600"/>
        <w:textAlignment w:val="auto"/>
        <w:rPr>
          <w:rFonts w:hint="eastAsia" w:ascii="宋体" w:hAnsi="宋体" w:eastAsia="宋体" w:cs="宋体"/>
          <w:b/>
          <w:color w:val="auto"/>
          <w:sz w:val="24"/>
        </w:rPr>
      </w:pPr>
      <w:bookmarkStart w:id="9" w:name="_Toc193115823"/>
      <w:bookmarkStart w:id="10" w:name="_Toc235592960"/>
      <w:bookmarkStart w:id="11" w:name="_Toc281562938"/>
      <w:r>
        <w:rPr>
          <w:rFonts w:hint="eastAsia" w:ascii="宋体" w:hAnsi="宋体" w:eastAsia="宋体" w:cs="宋体"/>
          <w:b/>
          <w:color w:val="auto"/>
          <w:sz w:val="24"/>
        </w:rPr>
        <w:t>注：</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法定代表人的签字必须是亲笔签名，不得使用印章签名或其他电子制版签名代替亲笔签名。</w:t>
      </w:r>
    </w:p>
    <w:p w14:paraId="78F7F064">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2、提供两份原件，一份在开标时提供查验，一份并入投标文件正本中。法定代表人来参加开标，则必须同时携带法定代表人身份证明和本人身份证原件。</w:t>
      </w:r>
    </w:p>
    <w:p w14:paraId="7463ED18">
      <w:pPr>
        <w:spacing w:line="400" w:lineRule="exact"/>
        <w:rPr>
          <w:rFonts w:hint="eastAsia" w:ascii="宋体" w:hAnsi="宋体" w:eastAsia="宋体" w:cs="Times New Roman"/>
          <w:color w:val="auto"/>
          <w:sz w:val="21"/>
          <w:szCs w:val="21"/>
        </w:rPr>
      </w:pPr>
      <w:r>
        <w:rPr>
          <w:rFonts w:hint="eastAsia" w:ascii="宋体" w:hAnsi="宋体" w:eastAsia="宋体" w:cs="Times New Roman"/>
          <w:color w:val="auto"/>
          <w:sz w:val="21"/>
          <w:szCs w:val="21"/>
        </w:rPr>
        <w:t xml:space="preserve">                         </w:t>
      </w:r>
    </w:p>
    <w:p w14:paraId="18CC45EF">
      <w:pPr>
        <w:spacing w:line="400" w:lineRule="exact"/>
        <w:jc w:val="center"/>
        <w:rPr>
          <w:rFonts w:hint="eastAsia" w:ascii="宋体" w:hAnsi="宋体" w:eastAsia="宋体" w:cs="宋体"/>
          <w:color w:val="auto"/>
          <w:sz w:val="32"/>
          <w:szCs w:val="32"/>
          <w:lang w:eastAsia="zh-CN"/>
        </w:rPr>
      </w:pPr>
      <w:r>
        <w:rPr>
          <w:rFonts w:hint="eastAsia" w:ascii="宋体" w:hAnsi="宋体" w:eastAsia="宋体" w:cs="宋体"/>
          <w:b/>
          <w:color w:val="auto"/>
          <w:sz w:val="32"/>
          <w:szCs w:val="32"/>
        </w:rPr>
        <w:br w:type="page"/>
      </w:r>
      <w:r>
        <w:rPr>
          <w:rFonts w:hint="eastAsia" w:ascii="宋体" w:hAnsi="宋体" w:eastAsia="宋体" w:cs="宋体"/>
          <w:b/>
          <w:color w:val="auto"/>
          <w:sz w:val="32"/>
          <w:szCs w:val="32"/>
        </w:rPr>
        <w:t>授权委托书</w:t>
      </w:r>
      <w:bookmarkEnd w:id="9"/>
      <w:bookmarkEnd w:id="10"/>
      <w:bookmarkEnd w:id="11"/>
      <w:r>
        <w:rPr>
          <w:rFonts w:hint="eastAsia" w:ascii="宋体" w:hAnsi="宋体" w:eastAsia="宋体" w:cs="宋体"/>
          <w:b/>
          <w:color w:val="auto"/>
          <w:sz w:val="32"/>
          <w:szCs w:val="32"/>
          <w:lang w:eastAsia="zh-CN"/>
        </w:rPr>
        <w:t>（</w:t>
      </w:r>
      <w:r>
        <w:rPr>
          <w:rFonts w:hint="eastAsia" w:ascii="宋体" w:hAnsi="宋体" w:eastAsia="宋体" w:cs="宋体"/>
          <w:b/>
          <w:color w:val="auto"/>
          <w:sz w:val="32"/>
          <w:szCs w:val="32"/>
          <w:lang w:val="en-US" w:eastAsia="zh-CN"/>
        </w:rPr>
        <w:t>如有</w:t>
      </w:r>
      <w:r>
        <w:rPr>
          <w:rFonts w:hint="eastAsia" w:ascii="宋体" w:hAnsi="宋体" w:eastAsia="宋体" w:cs="宋体"/>
          <w:b/>
          <w:color w:val="auto"/>
          <w:sz w:val="32"/>
          <w:szCs w:val="32"/>
          <w:lang w:eastAsia="zh-CN"/>
        </w:rPr>
        <w:t>）</w:t>
      </w:r>
    </w:p>
    <w:p w14:paraId="5E5C3161">
      <w:pPr>
        <w:spacing w:line="400" w:lineRule="exact"/>
        <w:rPr>
          <w:rFonts w:hint="eastAsia" w:ascii="宋体" w:hAnsi="宋体" w:eastAsia="宋体" w:cs="宋体"/>
          <w:color w:val="auto"/>
          <w:sz w:val="32"/>
          <w:szCs w:val="21"/>
        </w:rPr>
      </w:pPr>
    </w:p>
    <w:p w14:paraId="686DDD2E">
      <w:pPr>
        <w:topLinePunct/>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本人</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（姓名）系</w:t>
      </w:r>
      <w:r>
        <w:rPr>
          <w:rFonts w:hint="eastAsia" w:ascii="宋体" w:hAnsi="宋体" w:eastAsia="宋体" w:cs="宋体"/>
          <w:color w:val="auto"/>
          <w:sz w:val="24"/>
          <w:u w:val="single"/>
        </w:rPr>
        <w:t xml:space="preserve">        </w:t>
      </w:r>
      <w:r>
        <w:rPr>
          <w:rFonts w:hint="eastAsia" w:ascii="宋体" w:hAnsi="宋体" w:eastAsia="宋体" w:cs="宋体"/>
          <w:color w:val="auto"/>
          <w:sz w:val="24"/>
        </w:rPr>
        <w:t>（投标人名称）的法定代表人，现委托</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（姓名）为我方代理人。代理人根据授权，以我方名义签署、澄清、说明、补正、递交、撤回、修改</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（项目名称）投标文件、签订合同和处理有关事宜，其法律后果由我方承担。</w:t>
      </w:r>
    </w:p>
    <w:p w14:paraId="0A322EB5">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委托期限：</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5997BD4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代理人无转委托权。</w:t>
      </w:r>
    </w:p>
    <w:p w14:paraId="3A34F45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附：法定代表人身份证明</w:t>
      </w:r>
    </w:p>
    <w:p w14:paraId="6175D152">
      <w:pPr>
        <w:spacing w:line="240" w:lineRule="exact"/>
        <w:ind w:firstLine="480" w:firstLineChars="200"/>
        <w:rPr>
          <w:rFonts w:hint="eastAsia" w:ascii="宋体" w:hAnsi="宋体" w:eastAsia="宋体" w:cs="宋体"/>
          <w:color w:val="auto"/>
          <w:sz w:val="24"/>
        </w:rPr>
      </w:pPr>
    </w:p>
    <w:p w14:paraId="75B5E9EF">
      <w:pPr>
        <w:spacing w:line="240" w:lineRule="exact"/>
        <w:ind w:firstLine="480" w:firstLineChars="200"/>
        <w:rPr>
          <w:rFonts w:hint="eastAsia" w:ascii="宋体" w:hAnsi="宋体" w:eastAsia="宋体" w:cs="宋体"/>
          <w:color w:val="auto"/>
          <w:sz w:val="24"/>
        </w:rPr>
      </w:pP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14:paraId="400458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7" w:hRule="atLeast"/>
          <w:jc w:val="center"/>
        </w:trPr>
        <w:tc>
          <w:tcPr>
            <w:tcW w:w="4661" w:type="dxa"/>
            <w:noWrap w:val="0"/>
            <w:vAlign w:val="center"/>
          </w:tcPr>
          <w:p w14:paraId="727B1B3A">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法人身份证（正面）</w:t>
            </w:r>
          </w:p>
        </w:tc>
        <w:tc>
          <w:tcPr>
            <w:tcW w:w="4661" w:type="dxa"/>
            <w:noWrap w:val="0"/>
            <w:vAlign w:val="center"/>
          </w:tcPr>
          <w:p w14:paraId="01FC087D">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法人身份证（背面）</w:t>
            </w:r>
          </w:p>
        </w:tc>
      </w:tr>
      <w:tr w14:paraId="14405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noWrap w:val="0"/>
            <w:vAlign w:val="center"/>
          </w:tcPr>
          <w:p w14:paraId="61A77594">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代理人身份证（正面）</w:t>
            </w:r>
          </w:p>
        </w:tc>
        <w:tc>
          <w:tcPr>
            <w:tcW w:w="4661" w:type="dxa"/>
            <w:noWrap w:val="0"/>
            <w:vAlign w:val="center"/>
          </w:tcPr>
          <w:p w14:paraId="6E1BC258">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代理人身份证（背面）</w:t>
            </w:r>
          </w:p>
        </w:tc>
      </w:tr>
    </w:tbl>
    <w:p w14:paraId="2818CFE1">
      <w:pPr>
        <w:spacing w:line="240" w:lineRule="exact"/>
        <w:rPr>
          <w:rFonts w:hint="eastAsia" w:ascii="宋体" w:hAnsi="宋体" w:eastAsia="宋体" w:cs="Times New Roman"/>
          <w:color w:val="auto"/>
          <w:sz w:val="28"/>
          <w:szCs w:val="28"/>
        </w:rPr>
      </w:pPr>
    </w:p>
    <w:p w14:paraId="2E48A729">
      <w:pPr>
        <w:keepNext w:val="0"/>
        <w:keepLines w:val="0"/>
        <w:pageBreakBefore w:val="0"/>
        <w:widowControl w:val="0"/>
        <w:kinsoku/>
        <w:wordWrap/>
        <w:overflowPunct/>
        <w:topLinePunct w:val="0"/>
        <w:autoSpaceDE/>
        <w:autoSpaceDN/>
        <w:bidi w:val="0"/>
        <w:adjustRightInd/>
        <w:snapToGrid/>
        <w:spacing w:line="240" w:lineRule="exact"/>
        <w:ind w:right="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（盖单位章）</w:t>
      </w:r>
    </w:p>
    <w:p w14:paraId="65FD6A41">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宋体" w:hAnsi="宋体" w:eastAsia="宋体" w:cs="宋体"/>
          <w:color w:val="auto"/>
          <w:sz w:val="24"/>
          <w:szCs w:val="24"/>
        </w:rPr>
      </w:pPr>
    </w:p>
    <w:p w14:paraId="7DB49690">
      <w:pPr>
        <w:keepNext w:val="0"/>
        <w:keepLines w:val="0"/>
        <w:pageBreakBefore w:val="0"/>
        <w:widowControl w:val="0"/>
        <w:kinsoku/>
        <w:wordWrap/>
        <w:overflowPunct/>
        <w:topLinePunct w:val="0"/>
        <w:autoSpaceDE/>
        <w:autoSpaceDN/>
        <w:bidi w:val="0"/>
        <w:adjustRightInd/>
        <w:snapToGrid/>
        <w:spacing w:line="240" w:lineRule="exact"/>
        <w:ind w:right="480" w:firstLine="4560" w:firstLineChars="19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w:t>
      </w:r>
    </w:p>
    <w:p w14:paraId="456A5C1B">
      <w:pPr>
        <w:keepNext w:val="0"/>
        <w:keepLines w:val="0"/>
        <w:pageBreakBefore w:val="0"/>
        <w:widowControl w:val="0"/>
        <w:kinsoku/>
        <w:wordWrap/>
        <w:overflowPunct/>
        <w:topLinePunct w:val="0"/>
        <w:autoSpaceDE/>
        <w:autoSpaceDN/>
        <w:bidi w:val="0"/>
        <w:adjustRightInd/>
        <w:snapToGrid/>
        <w:spacing w:line="240" w:lineRule="exact"/>
        <w:ind w:right="42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 xml:space="preserve">                              </w:t>
      </w:r>
    </w:p>
    <w:p w14:paraId="57C43356">
      <w:pPr>
        <w:keepNext w:val="0"/>
        <w:keepLines w:val="0"/>
        <w:pageBreakBefore w:val="0"/>
        <w:widowControl w:val="0"/>
        <w:kinsoku/>
        <w:wordWrap/>
        <w:overflowPunct/>
        <w:topLinePunct w:val="0"/>
        <w:autoSpaceDE/>
        <w:autoSpaceDN/>
        <w:bidi w:val="0"/>
        <w:adjustRightInd/>
        <w:snapToGrid/>
        <w:spacing w:line="240" w:lineRule="exact"/>
        <w:ind w:right="480" w:firstLine="4560" w:firstLineChars="19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授权委托代理人：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w:t>
      </w:r>
    </w:p>
    <w:p w14:paraId="2D55B4A6">
      <w:pPr>
        <w:keepNext w:val="0"/>
        <w:keepLines w:val="0"/>
        <w:pageBreakBefore w:val="0"/>
        <w:widowControl w:val="0"/>
        <w:kinsoku/>
        <w:wordWrap/>
        <w:overflowPunct/>
        <w:topLinePunct w:val="0"/>
        <w:autoSpaceDE/>
        <w:autoSpaceDN/>
        <w:bidi w:val="0"/>
        <w:adjustRightInd/>
        <w:snapToGrid/>
        <w:spacing w:line="240" w:lineRule="exact"/>
        <w:ind w:right="480"/>
        <w:textAlignment w:val="auto"/>
        <w:rPr>
          <w:rFonts w:hint="eastAsia" w:ascii="宋体" w:hAnsi="宋体" w:eastAsia="宋体" w:cs="宋体"/>
          <w:color w:val="auto"/>
          <w:sz w:val="24"/>
          <w:szCs w:val="24"/>
        </w:rPr>
      </w:pPr>
    </w:p>
    <w:p w14:paraId="7888B29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30BAF24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rPr>
      </w:pPr>
    </w:p>
    <w:p w14:paraId="06C171F6">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sz w:val="24"/>
        </w:rPr>
      </w:pPr>
      <w:r>
        <w:rPr>
          <w:rFonts w:hint="eastAsia" w:ascii="宋体" w:hAnsi="宋体" w:eastAsia="宋体" w:cs="宋体"/>
          <w:b/>
          <w:bCs/>
          <w:color w:val="auto"/>
          <w:sz w:val="24"/>
        </w:rPr>
        <w:t>注：提供两份原件，一份在开标时提供查验，一份并入投标文件正本中。法定代表人授权委托人来参加开标，则必须同时携带法定代表人身份证明和法定代表人授权委托书</w:t>
      </w:r>
      <w:r>
        <w:rPr>
          <w:rFonts w:hint="eastAsia" w:ascii="宋体" w:hAnsi="宋体" w:eastAsia="宋体" w:cs="宋体"/>
          <w:b/>
          <w:bCs/>
          <w:color w:val="auto"/>
          <w:sz w:val="24"/>
          <w:lang w:val="en-US" w:eastAsia="zh-CN"/>
        </w:rPr>
        <w:t>及</w:t>
      </w:r>
      <w:r>
        <w:rPr>
          <w:rFonts w:hint="eastAsia" w:ascii="宋体" w:hAnsi="宋体" w:eastAsia="宋体" w:cs="宋体"/>
          <w:b/>
          <w:bCs/>
          <w:color w:val="auto"/>
          <w:sz w:val="24"/>
        </w:rPr>
        <w:t>被授权人有效身份证原件及被授权人在投标人近三个月内任意一个月的社保证明。</w:t>
      </w:r>
    </w:p>
    <w:p w14:paraId="75B870D5">
      <w:pPr>
        <w:widowControl w:val="0"/>
        <w:ind w:firstLine="640" w:firstLineChars="200"/>
        <w:jc w:val="both"/>
        <w:rPr>
          <w:rFonts w:hint="eastAsia" w:ascii="仿宋_GB2312" w:hAnsi="Times New Roman" w:eastAsia="仿宋_GB2312" w:cs="Times New Roman"/>
          <w:color w:val="auto"/>
          <w:kern w:val="2"/>
          <w:sz w:val="32"/>
          <w:szCs w:val="24"/>
          <w:lang w:val="en-US" w:eastAsia="zh-CN" w:bidi="ar-SA"/>
        </w:rPr>
      </w:pPr>
    </w:p>
    <w:p w14:paraId="12C7E7C0">
      <w:pPr>
        <w:numPr>
          <w:ilvl w:val="0"/>
          <w:numId w:val="0"/>
        </w:numPr>
        <w:overflowPunct w:val="0"/>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lang w:val="en-US" w:eastAsia="zh-CN"/>
        </w:rPr>
        <w:t>六、</w:t>
      </w:r>
      <w:r>
        <w:rPr>
          <w:rFonts w:hint="eastAsia" w:ascii="宋体" w:hAnsi="宋体" w:eastAsia="宋体" w:cs="宋体"/>
          <w:b/>
          <w:color w:val="auto"/>
          <w:sz w:val="32"/>
          <w:szCs w:val="32"/>
        </w:rPr>
        <w:t>投标人基本情况表</w:t>
      </w:r>
      <w:r>
        <w:rPr>
          <w:rFonts w:hint="eastAsia" w:ascii="宋体" w:hAnsi="宋体" w:eastAsia="宋体" w:cs="宋体"/>
          <w:b/>
          <w:color w:val="auto"/>
          <w:sz w:val="32"/>
          <w:szCs w:val="32"/>
          <w:lang w:val="en-US" w:eastAsia="zh-CN"/>
        </w:rPr>
        <w:t>及资格审查资料</w:t>
      </w:r>
    </w:p>
    <w:p w14:paraId="03BB8E67">
      <w:pPr>
        <w:widowControl w:val="0"/>
        <w:spacing w:after="120"/>
        <w:ind w:left="420" w:leftChars="200" w:firstLine="482" w:firstLineChars="200"/>
        <w:jc w:val="both"/>
        <w:rPr>
          <w:rFonts w:hint="eastAsia" w:ascii="仿宋_GB2312" w:hAnsi="Times New Roman" w:eastAsia="仿宋_GB2312" w:cs="Times New Roman"/>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（1）投标人基本情况表</w:t>
      </w:r>
    </w:p>
    <w:tbl>
      <w:tblPr>
        <w:tblStyle w:val="10"/>
        <w:tblW w:w="90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901"/>
        <w:gridCol w:w="1142"/>
        <w:gridCol w:w="855"/>
        <w:gridCol w:w="585"/>
        <w:gridCol w:w="299"/>
        <w:gridCol w:w="1082"/>
        <w:gridCol w:w="1838"/>
        <w:gridCol w:w="1556"/>
        <w:gridCol w:w="25"/>
        <w:gridCol w:w="9"/>
      </w:tblGrid>
      <w:tr w14:paraId="77A29C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19" w:type="dxa"/>
            <w:gridSpan w:val="2"/>
            <w:tcBorders>
              <w:top w:val="double" w:color="auto" w:sz="4" w:space="0"/>
              <w:left w:val="double" w:color="auto" w:sz="4" w:space="0"/>
              <w:bottom w:val="single" w:color="auto" w:sz="6" w:space="0"/>
              <w:right w:val="single" w:color="auto" w:sz="6" w:space="0"/>
            </w:tcBorders>
            <w:vAlign w:val="center"/>
          </w:tcPr>
          <w:p w14:paraId="5B125797">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名称</w:t>
            </w:r>
          </w:p>
        </w:tc>
        <w:tc>
          <w:tcPr>
            <w:tcW w:w="3963" w:type="dxa"/>
            <w:gridSpan w:val="5"/>
            <w:tcBorders>
              <w:top w:val="double" w:color="auto" w:sz="4" w:space="0"/>
              <w:left w:val="single" w:color="auto" w:sz="6" w:space="0"/>
              <w:bottom w:val="single" w:color="auto" w:sz="6" w:space="0"/>
              <w:right w:val="single" w:color="auto" w:sz="6" w:space="0"/>
            </w:tcBorders>
            <w:vAlign w:val="center"/>
          </w:tcPr>
          <w:p w14:paraId="4861979F">
            <w:pPr>
              <w:shd w:val="clear"/>
              <w:topLinePunct/>
              <w:spacing w:line="440" w:lineRule="exact"/>
              <w:jc w:val="center"/>
              <w:rPr>
                <w:rFonts w:hint="eastAsia" w:ascii="宋体" w:hAnsi="宋体" w:eastAsia="宋体" w:cs="宋体"/>
                <w:color w:val="auto"/>
                <w:sz w:val="24"/>
                <w:szCs w:val="24"/>
              </w:rPr>
            </w:pPr>
          </w:p>
        </w:tc>
        <w:tc>
          <w:tcPr>
            <w:tcW w:w="1838" w:type="dxa"/>
            <w:tcBorders>
              <w:top w:val="double" w:color="auto" w:sz="4" w:space="0"/>
              <w:left w:val="single" w:color="auto" w:sz="6" w:space="0"/>
              <w:bottom w:val="single" w:color="auto" w:sz="6" w:space="0"/>
              <w:right w:val="single" w:color="auto" w:sz="6" w:space="0"/>
            </w:tcBorders>
            <w:vAlign w:val="center"/>
          </w:tcPr>
          <w:p w14:paraId="570ED7CF">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1590" w:type="dxa"/>
            <w:gridSpan w:val="3"/>
            <w:tcBorders>
              <w:top w:val="double" w:color="auto" w:sz="4" w:space="0"/>
              <w:left w:val="single" w:color="auto" w:sz="6" w:space="0"/>
              <w:bottom w:val="single" w:color="auto" w:sz="6" w:space="0"/>
              <w:right w:val="double" w:color="auto" w:sz="4" w:space="0"/>
            </w:tcBorders>
            <w:vAlign w:val="center"/>
          </w:tcPr>
          <w:p w14:paraId="2D8662A7">
            <w:pPr>
              <w:shd w:val="clear"/>
              <w:topLinePunct/>
              <w:spacing w:line="440" w:lineRule="exact"/>
              <w:jc w:val="center"/>
              <w:rPr>
                <w:rFonts w:hint="eastAsia" w:ascii="宋体" w:hAnsi="宋体" w:eastAsia="宋体" w:cs="宋体"/>
                <w:color w:val="auto"/>
                <w:sz w:val="24"/>
                <w:szCs w:val="24"/>
              </w:rPr>
            </w:pPr>
          </w:p>
        </w:tc>
      </w:tr>
      <w:tr w14:paraId="6286E3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02149260">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114693ED">
            <w:pPr>
              <w:shd w:val="clear"/>
              <w:topLinePunct/>
              <w:spacing w:line="440" w:lineRule="exact"/>
              <w:jc w:val="center"/>
              <w:rPr>
                <w:rFonts w:hint="eastAsia" w:ascii="宋体" w:hAnsi="宋体" w:eastAsia="宋体" w:cs="宋体"/>
                <w:color w:val="auto"/>
                <w:sz w:val="24"/>
                <w:szCs w:val="24"/>
              </w:rPr>
            </w:pPr>
          </w:p>
        </w:tc>
        <w:tc>
          <w:tcPr>
            <w:tcW w:w="1838" w:type="dxa"/>
            <w:tcBorders>
              <w:top w:val="single" w:color="auto" w:sz="6" w:space="0"/>
              <w:left w:val="single" w:color="auto" w:sz="6" w:space="0"/>
              <w:bottom w:val="single" w:color="auto" w:sz="6" w:space="0"/>
              <w:right w:val="single" w:color="auto" w:sz="6" w:space="0"/>
            </w:tcBorders>
            <w:vAlign w:val="center"/>
          </w:tcPr>
          <w:p w14:paraId="03B1C36A">
            <w:pPr>
              <w:shd w:val="clear"/>
              <w:topLinePunct/>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5C1A29CF">
            <w:pPr>
              <w:shd w:val="clear"/>
              <w:topLinePunct/>
              <w:spacing w:line="440" w:lineRule="exact"/>
              <w:jc w:val="center"/>
              <w:rPr>
                <w:rFonts w:hint="eastAsia" w:ascii="宋体" w:hAnsi="宋体" w:eastAsia="宋体" w:cs="宋体"/>
                <w:color w:val="auto"/>
                <w:sz w:val="24"/>
                <w:szCs w:val="24"/>
              </w:rPr>
            </w:pPr>
          </w:p>
        </w:tc>
      </w:tr>
      <w:tr w14:paraId="38353C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307D4265">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上年营业收入</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3887BC12">
            <w:pPr>
              <w:shd w:val="clear"/>
              <w:topLinePunct/>
              <w:spacing w:line="440" w:lineRule="exact"/>
              <w:jc w:val="center"/>
              <w:rPr>
                <w:rFonts w:hint="eastAsia" w:ascii="宋体" w:hAnsi="宋体" w:eastAsia="宋体" w:cs="宋体"/>
                <w:color w:val="auto"/>
                <w:sz w:val="24"/>
                <w:szCs w:val="24"/>
              </w:rPr>
            </w:pPr>
          </w:p>
        </w:tc>
        <w:tc>
          <w:tcPr>
            <w:tcW w:w="1838" w:type="dxa"/>
            <w:tcBorders>
              <w:top w:val="single" w:color="auto" w:sz="6" w:space="0"/>
              <w:left w:val="single" w:color="auto" w:sz="6" w:space="0"/>
              <w:bottom w:val="single" w:color="auto" w:sz="6" w:space="0"/>
              <w:right w:val="single" w:color="auto" w:sz="6" w:space="0"/>
            </w:tcBorders>
            <w:vAlign w:val="center"/>
          </w:tcPr>
          <w:p w14:paraId="097C09D2">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员工总人数</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550C239A">
            <w:pPr>
              <w:shd w:val="clear"/>
              <w:topLinePunct/>
              <w:spacing w:line="440" w:lineRule="exact"/>
              <w:jc w:val="center"/>
              <w:rPr>
                <w:rFonts w:hint="eastAsia" w:ascii="宋体" w:hAnsi="宋体" w:eastAsia="宋体" w:cs="宋体"/>
                <w:color w:val="auto"/>
                <w:sz w:val="24"/>
                <w:szCs w:val="24"/>
              </w:rPr>
            </w:pPr>
          </w:p>
        </w:tc>
      </w:tr>
      <w:tr w14:paraId="5C55F0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restart"/>
            <w:tcBorders>
              <w:top w:val="single" w:color="auto" w:sz="6" w:space="0"/>
              <w:left w:val="double" w:color="auto" w:sz="4" w:space="0"/>
              <w:bottom w:val="single" w:color="auto" w:sz="6" w:space="0"/>
              <w:right w:val="single" w:color="auto" w:sz="6" w:space="0"/>
            </w:tcBorders>
            <w:vAlign w:val="center"/>
          </w:tcPr>
          <w:p w14:paraId="2267A33E">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营业执照</w:t>
            </w: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3B78248F">
            <w:pPr>
              <w:shd w:val="clear"/>
              <w:topLinePunct/>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统一信用代码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3F551BDF">
            <w:pPr>
              <w:shd w:val="clear"/>
              <w:topLinePunct/>
              <w:spacing w:line="440" w:lineRule="exact"/>
              <w:jc w:val="center"/>
              <w:rPr>
                <w:rFonts w:hint="eastAsia" w:ascii="宋体" w:hAnsi="宋体" w:eastAsia="宋体" w:cs="宋体"/>
                <w:color w:val="auto"/>
                <w:sz w:val="24"/>
                <w:szCs w:val="24"/>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3987A8F7">
            <w:pPr>
              <w:shd w:val="clear"/>
              <w:topLinePunct/>
              <w:spacing w:line="44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5B113F5E">
            <w:pPr>
              <w:shd w:val="clear"/>
              <w:topLinePunct/>
              <w:spacing w:line="440" w:lineRule="exact"/>
              <w:ind w:firstLine="120" w:firstLineChars="50"/>
              <w:jc w:val="center"/>
              <w:rPr>
                <w:rFonts w:hint="eastAsia" w:ascii="宋体" w:hAnsi="宋体" w:eastAsia="宋体" w:cs="宋体"/>
                <w:color w:val="auto"/>
                <w:sz w:val="24"/>
                <w:szCs w:val="24"/>
              </w:rPr>
            </w:pPr>
          </w:p>
        </w:tc>
      </w:tr>
      <w:tr w14:paraId="0D8777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6926F85F">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4130FDC6">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7E55F647">
            <w:pPr>
              <w:shd w:val="clear"/>
              <w:topLinePunct/>
              <w:spacing w:line="440" w:lineRule="exact"/>
              <w:jc w:val="center"/>
              <w:rPr>
                <w:rFonts w:hint="eastAsia" w:ascii="宋体" w:hAnsi="宋体" w:eastAsia="宋体" w:cs="宋体"/>
                <w:color w:val="auto"/>
                <w:sz w:val="24"/>
                <w:szCs w:val="24"/>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32043475">
            <w:pPr>
              <w:shd w:val="clear"/>
              <w:topLinePunct/>
              <w:spacing w:line="44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发证日期</w:t>
            </w:r>
          </w:p>
        </w:tc>
        <w:tc>
          <w:tcPr>
            <w:tcW w:w="3394" w:type="dxa"/>
            <w:gridSpan w:val="2"/>
            <w:tcBorders>
              <w:top w:val="single" w:color="auto" w:sz="6" w:space="0"/>
              <w:left w:val="single" w:color="auto" w:sz="6" w:space="0"/>
              <w:bottom w:val="single" w:color="auto" w:sz="6" w:space="0"/>
              <w:right w:val="double" w:color="auto" w:sz="4" w:space="0"/>
            </w:tcBorders>
            <w:vAlign w:val="center"/>
          </w:tcPr>
          <w:p w14:paraId="500F34A2">
            <w:pPr>
              <w:shd w:val="clear"/>
              <w:topLinePunct/>
              <w:spacing w:line="440" w:lineRule="exact"/>
              <w:ind w:firstLine="120" w:firstLineChars="50"/>
              <w:jc w:val="center"/>
              <w:rPr>
                <w:rFonts w:hint="eastAsia" w:ascii="宋体" w:hAnsi="宋体" w:eastAsia="宋体" w:cs="宋体"/>
                <w:color w:val="auto"/>
                <w:sz w:val="24"/>
                <w:szCs w:val="24"/>
              </w:rPr>
            </w:pPr>
          </w:p>
        </w:tc>
      </w:tr>
      <w:tr w14:paraId="3C8174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1D73823D">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5015A390">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营业范围（主营）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4050A42B">
            <w:pPr>
              <w:shd w:val="clear"/>
              <w:topLinePunct/>
              <w:spacing w:line="440" w:lineRule="exact"/>
              <w:ind w:firstLine="120" w:firstLineChars="50"/>
              <w:jc w:val="center"/>
              <w:rPr>
                <w:rFonts w:hint="eastAsia" w:ascii="宋体" w:hAnsi="宋体" w:eastAsia="宋体" w:cs="宋体"/>
                <w:color w:val="auto"/>
                <w:sz w:val="24"/>
                <w:szCs w:val="24"/>
              </w:rPr>
            </w:pPr>
          </w:p>
        </w:tc>
      </w:tr>
      <w:tr w14:paraId="51D228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54492AA8">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25A840EB">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营业范围（兼营）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51F31BDE">
            <w:pPr>
              <w:shd w:val="clear"/>
              <w:topLinePunct/>
              <w:spacing w:line="440" w:lineRule="exact"/>
              <w:ind w:firstLine="120" w:firstLineChars="50"/>
              <w:jc w:val="center"/>
              <w:rPr>
                <w:rFonts w:hint="eastAsia" w:ascii="宋体" w:hAnsi="宋体" w:eastAsia="宋体" w:cs="宋体"/>
                <w:color w:val="auto"/>
                <w:sz w:val="24"/>
                <w:szCs w:val="24"/>
              </w:rPr>
            </w:pPr>
          </w:p>
        </w:tc>
      </w:tr>
      <w:tr w14:paraId="34C376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1C9B0CC2">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基本账户开户行及账号</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3A8E8EA8">
            <w:pPr>
              <w:shd w:val="clear"/>
              <w:topLinePunct/>
              <w:spacing w:line="440" w:lineRule="exact"/>
              <w:jc w:val="center"/>
              <w:rPr>
                <w:rFonts w:hint="eastAsia" w:ascii="宋体" w:hAnsi="宋体" w:eastAsia="宋体" w:cs="宋体"/>
                <w:color w:val="auto"/>
                <w:sz w:val="24"/>
                <w:szCs w:val="24"/>
              </w:rPr>
            </w:pPr>
          </w:p>
        </w:tc>
      </w:tr>
      <w:tr w14:paraId="49F8BD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1E480E2D">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税务登记机关</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1EE892EC">
            <w:pPr>
              <w:shd w:val="clear"/>
              <w:topLinePunct/>
              <w:spacing w:line="440" w:lineRule="exact"/>
              <w:jc w:val="center"/>
              <w:rPr>
                <w:rFonts w:hint="eastAsia" w:ascii="宋体" w:hAnsi="宋体" w:eastAsia="宋体" w:cs="宋体"/>
                <w:color w:val="auto"/>
                <w:sz w:val="24"/>
                <w:szCs w:val="24"/>
              </w:rPr>
            </w:pPr>
          </w:p>
        </w:tc>
      </w:tr>
      <w:tr w14:paraId="49E719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04"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6151B8C6">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18672E04">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等级</w:t>
            </w:r>
          </w:p>
        </w:tc>
        <w:tc>
          <w:tcPr>
            <w:tcW w:w="1082" w:type="dxa"/>
            <w:tcBorders>
              <w:top w:val="single" w:color="auto" w:sz="6" w:space="0"/>
              <w:left w:val="single" w:color="auto" w:sz="6" w:space="0"/>
              <w:bottom w:val="single" w:color="auto" w:sz="6" w:space="0"/>
              <w:right w:val="single" w:color="auto" w:sz="6" w:space="0"/>
            </w:tcBorders>
            <w:vAlign w:val="center"/>
          </w:tcPr>
          <w:p w14:paraId="5D0E571A">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0FBED0C5">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有效期</w:t>
            </w:r>
          </w:p>
        </w:tc>
      </w:tr>
      <w:tr w14:paraId="4AA853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3A04DF00">
            <w:pPr>
              <w:shd w:val="clear"/>
              <w:topLinePunct/>
              <w:spacing w:line="440" w:lineRule="exact"/>
              <w:jc w:val="center"/>
              <w:rPr>
                <w:rFonts w:hint="eastAsia" w:ascii="宋体" w:hAnsi="宋体" w:eastAsia="宋体" w:cs="宋体"/>
                <w:color w:val="auto"/>
                <w:sz w:val="24"/>
                <w:szCs w:val="24"/>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61D0E885">
            <w:pPr>
              <w:shd w:val="clear"/>
              <w:topLinePunct/>
              <w:spacing w:line="440" w:lineRule="exact"/>
              <w:jc w:val="center"/>
              <w:rPr>
                <w:rFonts w:hint="eastAsia" w:ascii="宋体" w:hAnsi="宋体" w:eastAsia="宋体" w:cs="宋体"/>
                <w:color w:val="auto"/>
                <w:sz w:val="24"/>
                <w:szCs w:val="24"/>
              </w:rPr>
            </w:pPr>
          </w:p>
        </w:tc>
        <w:tc>
          <w:tcPr>
            <w:tcW w:w="1082" w:type="dxa"/>
            <w:tcBorders>
              <w:top w:val="single" w:color="auto" w:sz="6" w:space="0"/>
              <w:left w:val="single" w:color="auto" w:sz="6" w:space="0"/>
              <w:bottom w:val="single" w:color="auto" w:sz="6" w:space="0"/>
              <w:right w:val="single" w:color="auto" w:sz="6" w:space="0"/>
            </w:tcBorders>
            <w:vAlign w:val="center"/>
          </w:tcPr>
          <w:p w14:paraId="08C55598">
            <w:pPr>
              <w:shd w:val="clear"/>
              <w:topLinePunct/>
              <w:spacing w:line="440" w:lineRule="exact"/>
              <w:jc w:val="center"/>
              <w:rPr>
                <w:rFonts w:hint="eastAsia" w:ascii="宋体" w:hAnsi="宋体" w:eastAsia="宋体" w:cs="宋体"/>
                <w:color w:val="auto"/>
                <w:sz w:val="24"/>
                <w:szCs w:val="24"/>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4014D014">
            <w:pPr>
              <w:shd w:val="clear"/>
              <w:topLinePunct/>
              <w:spacing w:line="440" w:lineRule="exact"/>
              <w:jc w:val="center"/>
              <w:rPr>
                <w:rFonts w:hint="eastAsia" w:ascii="宋体" w:hAnsi="宋体" w:eastAsia="宋体" w:cs="宋体"/>
                <w:color w:val="auto"/>
                <w:sz w:val="24"/>
                <w:szCs w:val="24"/>
              </w:rPr>
            </w:pPr>
          </w:p>
        </w:tc>
      </w:tr>
      <w:tr w14:paraId="3C76D3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0F7986FF">
            <w:pPr>
              <w:shd w:val="clear"/>
              <w:topLinePunct/>
              <w:spacing w:line="440" w:lineRule="exact"/>
              <w:jc w:val="center"/>
              <w:rPr>
                <w:rFonts w:hint="eastAsia" w:ascii="宋体" w:hAnsi="宋体" w:eastAsia="宋体" w:cs="宋体"/>
                <w:color w:val="auto"/>
                <w:sz w:val="24"/>
                <w:szCs w:val="24"/>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665EBA5B">
            <w:pPr>
              <w:shd w:val="clear"/>
              <w:topLinePunct/>
              <w:spacing w:line="440" w:lineRule="exact"/>
              <w:jc w:val="center"/>
              <w:rPr>
                <w:rFonts w:hint="eastAsia" w:ascii="宋体" w:hAnsi="宋体" w:eastAsia="宋体" w:cs="宋体"/>
                <w:color w:val="auto"/>
                <w:sz w:val="24"/>
                <w:szCs w:val="24"/>
              </w:rPr>
            </w:pPr>
          </w:p>
        </w:tc>
        <w:tc>
          <w:tcPr>
            <w:tcW w:w="1082" w:type="dxa"/>
            <w:tcBorders>
              <w:top w:val="single" w:color="auto" w:sz="6" w:space="0"/>
              <w:left w:val="single" w:color="auto" w:sz="6" w:space="0"/>
              <w:bottom w:val="single" w:color="auto" w:sz="6" w:space="0"/>
              <w:right w:val="single" w:color="auto" w:sz="6" w:space="0"/>
            </w:tcBorders>
            <w:vAlign w:val="center"/>
          </w:tcPr>
          <w:p w14:paraId="7B64D222">
            <w:pPr>
              <w:shd w:val="clear"/>
              <w:topLinePunct/>
              <w:spacing w:line="440" w:lineRule="exact"/>
              <w:jc w:val="center"/>
              <w:rPr>
                <w:rFonts w:hint="eastAsia" w:ascii="宋体" w:hAnsi="宋体" w:eastAsia="宋体" w:cs="宋体"/>
                <w:color w:val="auto"/>
                <w:sz w:val="24"/>
                <w:szCs w:val="24"/>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43EC26C6">
            <w:pPr>
              <w:shd w:val="clear"/>
              <w:topLinePunct/>
              <w:spacing w:line="440" w:lineRule="exact"/>
              <w:jc w:val="center"/>
              <w:rPr>
                <w:rFonts w:hint="eastAsia" w:ascii="宋体" w:hAnsi="宋体" w:eastAsia="宋体" w:cs="宋体"/>
                <w:color w:val="auto"/>
                <w:sz w:val="24"/>
                <w:szCs w:val="24"/>
              </w:rPr>
            </w:pPr>
          </w:p>
        </w:tc>
      </w:tr>
    </w:tbl>
    <w:p w14:paraId="26BE6E56">
      <w:pPr>
        <w:widowControl w:val="0"/>
        <w:numPr>
          <w:ilvl w:val="0"/>
          <w:numId w:val="0"/>
        </w:numPr>
        <w:overflowPunct w:val="0"/>
        <w:spacing w:line="360" w:lineRule="auto"/>
        <w:jc w:val="center"/>
        <w:rPr>
          <w:rFonts w:hint="eastAsia" w:ascii="宋体" w:hAnsi="宋体" w:eastAsia="宋体" w:cs="宋体"/>
          <w:b/>
          <w:color w:val="auto"/>
          <w:sz w:val="32"/>
          <w:szCs w:val="32"/>
        </w:rPr>
      </w:pPr>
    </w:p>
    <w:p w14:paraId="0714A9F3">
      <w:pPr>
        <w:keepLines w:val="0"/>
        <w:pageBreakBefore w:val="0"/>
        <w:shd w:val="clear" w:color="auto" w:fill="auto"/>
        <w:kinsoku/>
        <w:wordWrap w:val="0"/>
        <w:overflowPunct/>
        <w:bidi w:val="0"/>
        <w:adjustRightInd w:val="0"/>
        <w:snapToGrid w:val="0"/>
        <w:spacing w:beforeLines="50" w:line="460" w:lineRule="exact"/>
        <w:ind w:firstLine="482" w:firstLineChars="200"/>
        <w:jc w:val="center"/>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lang w:eastAsia="zh-CN"/>
        </w:rPr>
        <w:t>）</w:t>
      </w:r>
      <w:r>
        <w:rPr>
          <w:rFonts w:hint="eastAsia" w:ascii="Calibri" w:hAnsi="宋体" w:eastAsia="宋体" w:cs="宋体"/>
          <w:b/>
          <w:bCs/>
          <w:color w:val="auto"/>
          <w:sz w:val="24"/>
          <w:szCs w:val="24"/>
          <w:highlight w:val="none"/>
          <w:lang w:val="en-US" w:eastAsia="zh-CN"/>
        </w:rPr>
        <w:t>供应商相关满足资格条件相关资料复印件。</w:t>
      </w:r>
    </w:p>
    <w:p w14:paraId="416B00DE">
      <w:pPr>
        <w:widowControl w:val="0"/>
        <w:numPr>
          <w:ilvl w:val="0"/>
          <w:numId w:val="0"/>
        </w:numPr>
        <w:overflowPunct w:val="0"/>
        <w:spacing w:line="360" w:lineRule="auto"/>
        <w:jc w:val="center"/>
        <w:rPr>
          <w:rFonts w:hint="eastAsia" w:ascii="宋体" w:hAnsi="宋体" w:eastAsia="宋体" w:cs="宋体"/>
          <w:b/>
          <w:color w:val="auto"/>
          <w:sz w:val="32"/>
          <w:szCs w:val="32"/>
          <w:lang w:eastAsia="zh-CN"/>
        </w:rPr>
      </w:pPr>
    </w:p>
    <w:p w14:paraId="3B9E48AD">
      <w:pPr>
        <w:spacing w:line="480" w:lineRule="exact"/>
        <w:rPr>
          <w:rFonts w:hint="eastAsia" w:ascii="黑体" w:hAnsi="Times New Roman" w:eastAsia="黑体" w:cs="Times New Roman"/>
          <w:color w:val="auto"/>
          <w:sz w:val="30"/>
          <w:szCs w:val="30"/>
        </w:rPr>
      </w:pPr>
    </w:p>
    <w:p w14:paraId="62BF7715">
      <w:pPr>
        <w:pStyle w:val="2"/>
        <w:rPr>
          <w:rFonts w:hint="eastAsia" w:ascii="黑体" w:hAnsi="Times New Roman" w:eastAsia="黑体" w:cs="Times New Roman"/>
          <w:color w:val="auto"/>
          <w:sz w:val="30"/>
          <w:szCs w:val="30"/>
        </w:rPr>
      </w:pPr>
    </w:p>
    <w:p w14:paraId="691B52E0">
      <w:pPr>
        <w:rPr>
          <w:rFonts w:hint="eastAsia" w:ascii="黑体" w:hAnsi="Times New Roman" w:eastAsia="黑体" w:cs="Times New Roman"/>
          <w:color w:val="auto"/>
          <w:sz w:val="30"/>
          <w:szCs w:val="30"/>
        </w:rPr>
      </w:pPr>
    </w:p>
    <w:p w14:paraId="0616BCB3">
      <w:pPr>
        <w:pStyle w:val="2"/>
        <w:rPr>
          <w:rFonts w:hint="eastAsia"/>
          <w:color w:val="auto"/>
        </w:rPr>
      </w:pPr>
    </w:p>
    <w:p w14:paraId="77CF0827">
      <w:pPr>
        <w:spacing w:line="480" w:lineRule="exact"/>
        <w:rPr>
          <w:rFonts w:hint="eastAsia" w:ascii="黑体" w:hAnsi="Times New Roman" w:eastAsia="黑体" w:cs="Times New Roman"/>
          <w:color w:val="auto"/>
          <w:sz w:val="30"/>
          <w:szCs w:val="30"/>
        </w:rPr>
      </w:pPr>
    </w:p>
    <w:p w14:paraId="1ACFBB89">
      <w:pPr>
        <w:widowControl w:val="0"/>
        <w:spacing w:line="420" w:lineRule="exact"/>
        <w:ind w:left="0" w:leftChars="0" w:right="0" w:rightChars="0" w:firstLine="0" w:firstLineChars="0"/>
        <w:jc w:val="center"/>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t>七、投标人认为需要提供的其它资料</w:t>
      </w:r>
    </w:p>
    <w:p w14:paraId="29BD0DFA">
      <w:pPr>
        <w:rPr>
          <w:rFonts w:ascii="仿宋_GB2312" w:hAnsi="Times New Roman" w:eastAsia="仿宋_GB2312" w:cs="Times New Roman"/>
          <w:color w:val="auto"/>
          <w:sz w:val="32"/>
        </w:rPr>
      </w:pPr>
    </w:p>
    <w:p w14:paraId="6510E140">
      <w:pPr>
        <w:rPr>
          <w:color w:val="auto"/>
        </w:rPr>
      </w:pPr>
    </w:p>
    <w:sectPr>
      <w:footerReference r:id="rId5" w:type="first"/>
      <w:footerReference r:id="rId4" w:type="default"/>
      <w:pgSz w:w="11907" w:h="16840"/>
      <w:pgMar w:top="1247" w:right="1134" w:bottom="1021" w:left="851" w:header="567" w:footer="851" w:gutter="0"/>
      <w:cols w:space="720" w:num="1"/>
      <w:titlePg/>
      <w:docGrid w:linePitch="660" w:charSpace="2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0E17E">
    <w:pPr>
      <w:widowControl w:val="0"/>
      <w:tabs>
        <w:tab w:val="center" w:pos="4320"/>
        <w:tab w:val="right" w:pos="8640"/>
      </w:tabs>
      <w:snapToGrid w:val="0"/>
      <w:jc w:val="center"/>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zh-CN" w:eastAsia="zh-CN" w:bidi="ar-SA"/>
      </w:rPr>
      <w:t>26</w:t>
    </w:r>
    <w:r>
      <w:rPr>
        <w:rFonts w:ascii="仿宋_GB2312" w:hAnsi="Calibri" w:eastAsia="仿宋_GB2312" w:cs="Times New Roman"/>
        <w:kern w:val="2"/>
        <w:sz w:val="18"/>
        <w:szCs w:val="18"/>
        <w:lang w:val="en-US" w:eastAsia="zh-CN" w:bidi="ar-SA"/>
      </w:rPr>
      <w:fldChar w:fldCharType="end"/>
    </w:r>
  </w:p>
  <w:p w14:paraId="4F926FC4">
    <w:pPr>
      <w:widowControl w:val="0"/>
      <w:tabs>
        <w:tab w:val="center" w:pos="4320"/>
        <w:tab w:val="right" w:pos="8640"/>
      </w:tabs>
      <w:snapToGrid w:val="0"/>
      <w:jc w:val="left"/>
      <w:rPr>
        <w:rFonts w:ascii="仿宋_GB2312" w:hAnsi="Calibri" w:eastAsia="仿宋_GB2312"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FF1E3">
    <w:pPr>
      <w:widowControl w:val="0"/>
      <w:tabs>
        <w:tab w:val="center" w:pos="4153"/>
        <w:tab w:val="right" w:pos="8306"/>
      </w:tabs>
      <w:snapToGrid w:val="0"/>
      <w:ind w:right="360"/>
      <w:jc w:val="center"/>
      <w:rPr>
        <w:rFonts w:ascii="宋体" w:hAnsi="宋体" w:eastAsia="宋体" w:cs="宋体"/>
        <w:kern w:val="2"/>
        <w:sz w:val="21"/>
        <w:szCs w:val="21"/>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Times New Roman" w:eastAsia="仿宋_GB2312" w:cs="Times New Roman"/>
        <w:kern w:val="2"/>
        <w:sz w:val="32"/>
        <w:szCs w:val="24"/>
        <w:lang w:val="en-US" w:eastAsia="zh-CN" w:bidi="ar-SA"/>
      </w:rPr>
      <w:instrText xml:space="preserve"> PAGE </w:instrText>
    </w:r>
    <w:r>
      <w:rPr>
        <w:rFonts w:ascii="仿宋_GB2312" w:hAnsi="Calibri" w:eastAsia="仿宋_GB2312" w:cs="Times New Roman"/>
        <w:kern w:val="2"/>
        <w:sz w:val="18"/>
        <w:szCs w:val="18"/>
        <w:lang w:val="en-US" w:eastAsia="zh-CN" w:bidi="ar-SA"/>
      </w:rPr>
      <w:fldChar w:fldCharType="separate"/>
    </w:r>
    <w:r>
      <w:rPr>
        <w:rFonts w:ascii="仿宋_GB2312" w:hAnsi="Times New Roman" w:eastAsia="仿宋_GB2312" w:cs="Times New Roman"/>
        <w:kern w:val="2"/>
        <w:sz w:val="32"/>
        <w:szCs w:val="24"/>
        <w:lang w:val="en-US" w:eastAsia="zh-CN" w:bidi="ar-SA"/>
      </w:rPr>
      <w:t>30</w:t>
    </w:r>
    <w:r>
      <w:rPr>
        <w:rFonts w:ascii="仿宋_GB2312" w:hAnsi="Calibri" w:eastAsia="仿宋_GB2312" w:cs="Times New Roman"/>
        <w:kern w:val="2"/>
        <w:sz w:val="18"/>
        <w:szCs w:val="18"/>
        <w:lang w:val="en-US" w:eastAsia="zh-CN" w:bidi="ar-S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B2AE8">
    <w:pPr>
      <w:widowControl w:val="0"/>
      <w:tabs>
        <w:tab w:val="center" w:pos="7106"/>
      </w:tabs>
      <w:snapToGrid w:val="0"/>
      <w:ind w:right="36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35965072">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BmJfqZDwIAABAEAAAOAAAAAAAAAAEAIAAA&#10;ACABAABkcnMvZTJvRG9jLnhtbFBLBQYAAAAABgAGAFkBAAChBQAAAAA=&#10;">
              <v:fill on="f" focussize="0,0"/>
              <v:stroke on="f"/>
              <v:imagedata o:title=""/>
              <o:lock v:ext="edit" aspectratio="f"/>
              <v:textbox inset="0mm,0mm,0mm,0mm" style="mso-fit-shape-to-text:t;">
                <w:txbxContent>
                  <w:p w14:paraId="35965072">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v:textbox>
            </v:shape>
          </w:pict>
        </mc:Fallback>
      </mc:AlternateContent>
    </w:r>
    <w:r>
      <w:rPr>
        <w:rFonts w:ascii="仿宋_GB2312" w:hAnsi="Calibri" w:eastAsia="仿宋_GB2312" w:cs="Times New Roman"/>
        <w:kern w:val="2"/>
        <w:sz w:val="18"/>
        <w:szCs w:val="18"/>
        <w:lang w:val="en-US" w:eastAsia="zh-CN" w:bidi="ar-S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3C0261"/>
    <w:multiLevelType w:val="singleLevel"/>
    <w:tmpl w:val="1D3C0261"/>
    <w:lvl w:ilvl="0" w:tentative="0">
      <w:start w:val="1"/>
      <w:numFmt w:val="chineseCounting"/>
      <w:suff w:val="nothing"/>
      <w:lvlText w:val="%1、"/>
      <w:lvlJc w:val="left"/>
      <w:rPr>
        <w:rFonts w:hint="eastAsia"/>
      </w:rPr>
    </w:lvl>
  </w:abstractNum>
  <w:abstractNum w:abstractNumId="1">
    <w:nsid w:val="6BAC26DB"/>
    <w:multiLevelType w:val="singleLevel"/>
    <w:tmpl w:val="6BAC26D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wZGUyNDRiMjg3ZDVlNDQ4NjQ2MjdiMzdjMTE2YTkifQ=="/>
  </w:docVars>
  <w:rsids>
    <w:rsidRoot w:val="6EDB6AE2"/>
    <w:rsid w:val="00522C85"/>
    <w:rsid w:val="00FA45D7"/>
    <w:rsid w:val="02A907BA"/>
    <w:rsid w:val="0332754E"/>
    <w:rsid w:val="03807329"/>
    <w:rsid w:val="05066B4B"/>
    <w:rsid w:val="0DBA5789"/>
    <w:rsid w:val="14704FAD"/>
    <w:rsid w:val="175616EA"/>
    <w:rsid w:val="1E256308"/>
    <w:rsid w:val="211D5E33"/>
    <w:rsid w:val="228C58B4"/>
    <w:rsid w:val="245A710E"/>
    <w:rsid w:val="2AB37954"/>
    <w:rsid w:val="2C0938E7"/>
    <w:rsid w:val="2D4144F0"/>
    <w:rsid w:val="311B2556"/>
    <w:rsid w:val="31FC3C5A"/>
    <w:rsid w:val="350F1133"/>
    <w:rsid w:val="36E25286"/>
    <w:rsid w:val="37210F1A"/>
    <w:rsid w:val="379C3687"/>
    <w:rsid w:val="39822409"/>
    <w:rsid w:val="39CE5B60"/>
    <w:rsid w:val="3E430A53"/>
    <w:rsid w:val="3E584838"/>
    <w:rsid w:val="4BA91A77"/>
    <w:rsid w:val="4D6B792C"/>
    <w:rsid w:val="4E6F6FA8"/>
    <w:rsid w:val="50DF16BE"/>
    <w:rsid w:val="50E46660"/>
    <w:rsid w:val="55CA2B7C"/>
    <w:rsid w:val="55F93DFD"/>
    <w:rsid w:val="565E6B69"/>
    <w:rsid w:val="568C4808"/>
    <w:rsid w:val="58FE2370"/>
    <w:rsid w:val="5B1B06DE"/>
    <w:rsid w:val="5D6F463D"/>
    <w:rsid w:val="61AB1FD2"/>
    <w:rsid w:val="621A4988"/>
    <w:rsid w:val="6606399F"/>
    <w:rsid w:val="6A3D34F5"/>
    <w:rsid w:val="6EDB6AE2"/>
    <w:rsid w:val="7275753E"/>
    <w:rsid w:val="737F391E"/>
    <w:rsid w:val="766F031D"/>
    <w:rsid w:val="79994C18"/>
    <w:rsid w:val="7A393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after="120" w:afterLines="0"/>
      <w:jc w:val="both"/>
    </w:pPr>
    <w:rPr>
      <w:rFonts w:ascii="Times New Roman" w:hAnsi="Times New Roman" w:eastAsia="宋体" w:cs="Times New Roman"/>
      <w:kern w:val="2"/>
      <w:sz w:val="21"/>
      <w:szCs w:val="24"/>
      <w:lang w:val="en-US" w:eastAsia="zh-CN" w:bidi="ar-SA"/>
    </w:rPr>
  </w:style>
  <w:style w:type="paragraph" w:styleId="3">
    <w:name w:val="annotation text"/>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Body Text Indent"/>
    <w:basedOn w:val="1"/>
    <w:next w:val="5"/>
    <w:qFormat/>
    <w:uiPriority w:val="0"/>
    <w:pPr>
      <w:ind w:firstLine="640" w:firstLineChars="200"/>
    </w:pPr>
  </w:style>
  <w:style w:type="paragraph" w:styleId="5">
    <w:name w:val="annotation subject"/>
    <w:next w:val="1"/>
    <w:qFormat/>
    <w:uiPriority w:val="0"/>
    <w:pPr>
      <w:widowControl w:val="0"/>
      <w:jc w:val="both"/>
    </w:pPr>
    <w:rPr>
      <w:rFonts w:ascii="Times New Roman" w:hAnsi="Times New Roman" w:eastAsia="宋体" w:cs="Times New Roman"/>
      <w:b/>
      <w:bCs/>
      <w:kern w:val="2"/>
      <w:sz w:val="21"/>
      <w:szCs w:val="24"/>
      <w:lang w:val="en-US" w:eastAsia="zh-CN" w:bidi="ar-SA"/>
    </w:rPr>
  </w:style>
  <w:style w:type="paragraph" w:styleId="6">
    <w:name w:val="Date"/>
    <w:basedOn w:val="1"/>
    <w:next w:val="1"/>
    <w:qFormat/>
    <w:uiPriority w:val="0"/>
    <w:pPr>
      <w:ind w:left="100" w:leftChars="2500"/>
    </w:pPr>
    <w:rPr>
      <w:rFonts w:ascii="Times New Roman" w:eastAsia="宋体"/>
    </w:rPr>
  </w:style>
  <w:style w:type="paragraph" w:styleId="7">
    <w:name w:val="Body Text Indent 2"/>
    <w:basedOn w:val="1"/>
    <w:next w:val="6"/>
    <w:qFormat/>
    <w:uiPriority w:val="0"/>
    <w:pPr>
      <w:ind w:firstLine="643" w:firstLineChars="200"/>
    </w:pPr>
  </w:style>
  <w:style w:type="paragraph" w:styleId="8">
    <w:name w:val="Body Text First Indent 2"/>
    <w:basedOn w:val="4"/>
    <w:next w:val="9"/>
    <w:qFormat/>
    <w:uiPriority w:val="0"/>
    <w:pPr>
      <w:spacing w:after="120"/>
      <w:ind w:left="420" w:leftChars="200" w:firstLine="420"/>
    </w:pPr>
  </w:style>
  <w:style w:type="paragraph" w:customStyle="1" w:styleId="9">
    <w:name w:val="正文1"/>
    <w:qFormat/>
    <w:uiPriority w:val="0"/>
    <w:pPr>
      <w:widowControl w:val="0"/>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12">
    <w:name w:val="正文文本_0"/>
    <w:next w:val="13"/>
    <w:qFormat/>
    <w:uiPriority w:val="0"/>
    <w:pPr>
      <w:widowControl w:val="0"/>
      <w:spacing w:after="120"/>
      <w:jc w:val="both"/>
    </w:pPr>
    <w:rPr>
      <w:rFonts w:ascii="Calibri" w:hAnsi="Calibri" w:eastAsia="宋体" w:cs="Times New Roman"/>
      <w:kern w:val="2"/>
      <w:sz w:val="24"/>
      <w:szCs w:val="22"/>
      <w:lang w:val="en-US" w:eastAsia="zh-CN" w:bidi="ar-SA"/>
    </w:rPr>
  </w:style>
  <w:style w:type="paragraph" w:customStyle="1" w:styleId="13">
    <w:name w:val="正文_0_0"/>
    <w:next w:val="8"/>
    <w:qFormat/>
    <w:uiPriority w:val="0"/>
    <w:pPr>
      <w:widowControl w:val="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7099</Words>
  <Characters>7416</Characters>
  <Lines>0</Lines>
  <Paragraphs>0</Paragraphs>
  <TotalTime>4</TotalTime>
  <ScaleCrop>false</ScaleCrop>
  <LinksUpToDate>false</LinksUpToDate>
  <CharactersWithSpaces>8597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2024-07-22T03:09:00Z</dcterms:created>
  <dc:creator>123456</dc:creator>
  <cp:lastModifiedBy>阿淘</cp:lastModifiedBy>
  <cp:lastPrinted>2024-10-28T09:38:00Z</cp:lastPrinted>
  <dcterms:modified xsi:type="dcterms:W3CDTF">2024-11-27T06:35:03Z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063E4E4F6713408BA6D4B1006F5E1F37_11</vt:lpwstr>
  </property>
</Properties>
</file>