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hint="eastAsia" w:ascii="宋体" w:hAnsi="宋体" w:eastAsia="宋体" w:cs="宋体"/>
          <w:color w:val="auto"/>
          <w:sz w:val="44"/>
          <w:szCs w:val="44"/>
          <w:highlight w:val="none"/>
        </w:rPr>
      </w:pPr>
    </w:p>
    <w:p>
      <w:pPr>
        <w:overflowPunct w:val="0"/>
        <w:spacing w:line="360" w:lineRule="auto"/>
        <w:jc w:val="center"/>
        <w:rPr>
          <w:rFonts w:hint="eastAsia" w:ascii="宋体" w:hAnsi="宋体" w:eastAsia="宋体" w:cs="宋体"/>
          <w:b/>
          <w:color w:val="auto"/>
          <w:sz w:val="48"/>
          <w:szCs w:val="48"/>
          <w:highlight w:val="none"/>
        </w:rPr>
      </w:pPr>
    </w:p>
    <w:p>
      <w:pPr>
        <w:overflowPunct w:val="0"/>
        <w:spacing w:line="360" w:lineRule="auto"/>
        <w:jc w:val="center"/>
        <w:rPr>
          <w:rFonts w:hint="eastAsia" w:ascii="宋体" w:hAnsi="宋体" w:eastAsia="宋体" w:cs="宋体"/>
          <w:b/>
          <w:bCs/>
          <w:color w:val="auto"/>
          <w:spacing w:val="30"/>
          <w:w w:val="90"/>
          <w:sz w:val="44"/>
          <w:szCs w:val="44"/>
          <w:highlight w:val="none"/>
          <w:lang w:eastAsia="zh-CN"/>
        </w:rPr>
      </w:pPr>
      <w:r>
        <w:rPr>
          <w:rFonts w:hint="eastAsia" w:ascii="宋体" w:hAnsi="宋体" w:eastAsia="宋体" w:cs="宋体"/>
          <w:b/>
          <w:bCs/>
          <w:color w:val="auto"/>
          <w:spacing w:val="30"/>
          <w:w w:val="90"/>
          <w:sz w:val="44"/>
          <w:szCs w:val="44"/>
          <w:highlight w:val="none"/>
          <w:lang w:eastAsia="zh-CN"/>
        </w:rPr>
        <w:t>新能源充电站采购湘赣边“满电小屋”项目</w:t>
      </w:r>
    </w:p>
    <w:p>
      <w:pPr>
        <w:overflowPunct w:val="0"/>
        <w:spacing w:line="360" w:lineRule="auto"/>
        <w:jc w:val="center"/>
        <w:rPr>
          <w:rFonts w:hint="eastAsia" w:ascii="宋体" w:hAnsi="宋体" w:eastAsia="宋体" w:cs="宋体"/>
          <w:b/>
          <w:bCs/>
          <w:color w:val="auto"/>
          <w:spacing w:val="30"/>
          <w:w w:val="90"/>
          <w:sz w:val="52"/>
          <w:szCs w:val="52"/>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hint="eastAsia" w:ascii="宋体" w:hAnsi="宋体" w:eastAsia="宋体" w:cs="宋体"/>
          <w:b/>
          <w:color w:val="auto"/>
          <w:sz w:val="28"/>
          <w:szCs w:val="28"/>
          <w:highlight w:val="none"/>
        </w:rPr>
      </w:pPr>
    </w:p>
    <w:p>
      <w:pPr>
        <w:overflowPunct w:val="0"/>
        <w:jc w:val="center"/>
        <w:rPr>
          <w:rFonts w:hint="eastAsia" w:ascii="宋体" w:hAnsi="宋体" w:eastAsia="宋体" w:cs="宋体"/>
          <w:color w:val="auto"/>
          <w:sz w:val="44"/>
          <w:szCs w:val="44"/>
          <w:highlight w:val="none"/>
        </w:rPr>
      </w:pPr>
    </w:p>
    <w:p>
      <w:pPr>
        <w:overflowPunct w:val="0"/>
        <w:jc w:val="center"/>
        <w:rPr>
          <w:rFonts w:hint="eastAsia" w:ascii="宋体" w:hAnsi="宋体" w:eastAsia="宋体" w:cs="宋体"/>
          <w:color w:val="auto"/>
          <w:sz w:val="44"/>
          <w:szCs w:val="44"/>
          <w:highlight w:val="none"/>
        </w:rPr>
      </w:pPr>
    </w:p>
    <w:p>
      <w:pPr>
        <w:overflowPunct w:val="0"/>
        <w:rPr>
          <w:rFonts w:hint="eastAsia" w:ascii="宋体" w:hAnsi="宋体" w:eastAsia="宋体" w:cs="宋体"/>
          <w:color w:val="auto"/>
          <w:sz w:val="32"/>
          <w:highlight w:val="none"/>
        </w:rPr>
      </w:pPr>
    </w:p>
    <w:p>
      <w:pPr>
        <w:overflowPunct w:val="0"/>
        <w:ind w:firstLine="420"/>
        <w:rPr>
          <w:rFonts w:hint="eastAsia" w:ascii="宋体" w:hAnsi="宋体" w:eastAsia="宋体" w:cs="宋体"/>
          <w:color w:val="auto"/>
          <w:sz w:val="32"/>
          <w:highlight w:val="none"/>
        </w:rPr>
      </w:pPr>
    </w:p>
    <w:p>
      <w:pPr>
        <w:overflowPunct w:val="0"/>
        <w:rPr>
          <w:rFonts w:hint="eastAsia" w:ascii="宋体" w:hAnsi="宋体" w:eastAsia="宋体" w:cs="宋体"/>
          <w:color w:val="auto"/>
          <w:sz w:val="32"/>
          <w:highlight w:val="none"/>
        </w:rPr>
      </w:pPr>
    </w:p>
    <w:p>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浏阳市鸿达投资有限公司</w:t>
      </w:r>
    </w:p>
    <w:p>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长沙东睿工程咨询有限公司</w:t>
      </w:r>
    </w:p>
    <w:p>
      <w:pPr>
        <w:spacing w:line="640" w:lineRule="exact"/>
        <w:jc w:val="center"/>
        <w:rPr>
          <w:rFonts w:hint="eastAsia" w:ascii="宋体" w:hAnsi="宋体" w:eastAsia="宋体" w:cs="宋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二○二五年五月</w:t>
      </w:r>
    </w:p>
    <w:p>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bookmarkStart w:id="0" w:name="OLE_LINK5"/>
      <w:r>
        <w:rPr>
          <w:rFonts w:hint="eastAsia" w:ascii="宋体" w:hAnsi="宋体" w:eastAsia="宋体" w:cs="宋体"/>
          <w:b/>
          <w:color w:val="auto"/>
          <w:kern w:val="2"/>
          <w:sz w:val="36"/>
          <w:szCs w:val="36"/>
          <w:highlight w:val="none"/>
          <w:lang w:val="en-US" w:eastAsia="zh-CN" w:bidi="ar-SA"/>
        </w:rPr>
        <w:t>新能源充电站采购湘赣边“满电小屋”项目招标公告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采购项目名称：</w:t>
      </w:r>
      <w:r>
        <w:rPr>
          <w:rFonts w:hint="eastAsia" w:ascii="宋体" w:hAnsi="宋体" w:eastAsia="宋体" w:cs="宋体"/>
          <w:color w:val="auto"/>
          <w:kern w:val="2"/>
          <w:sz w:val="24"/>
          <w:szCs w:val="24"/>
          <w:highlight w:val="none"/>
          <w:lang w:val="en-US" w:eastAsia="zh-CN" w:bidi="ar-SA"/>
        </w:rPr>
        <w:t>新能源充电站采购湘赣边“满电小屋”项目</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1" w:name="OLE_LINK3"/>
      <w:r>
        <w:rPr>
          <w:rFonts w:hint="eastAsia" w:ascii="宋体" w:hAnsi="宋体" w:eastAsia="宋体" w:cs="宋体"/>
          <w:b/>
          <w:bCs/>
          <w:color w:val="auto"/>
          <w:kern w:val="2"/>
          <w:sz w:val="24"/>
          <w:szCs w:val="24"/>
          <w:highlight w:val="none"/>
          <w:lang w:val="en-US" w:eastAsia="zh-CN" w:bidi="ar-SA"/>
        </w:rPr>
        <w:t>采购上限价及内容：</w:t>
      </w:r>
      <w:bookmarkStart w:id="2" w:name="OLE_LINK1"/>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364286.85元（总价和单价均不得超采购清单价，否则作否决投标处理）。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bookmarkEnd w:id="2"/>
      <w:r>
        <w:rPr>
          <w:rFonts w:hint="eastAsia" w:ascii="宋体" w:hAnsi="宋体" w:eastAsia="宋体" w:cs="宋体"/>
          <w:b w:val="0"/>
          <w:bCs w:val="0"/>
          <w:color w:val="auto"/>
          <w:kern w:val="2"/>
          <w:sz w:val="24"/>
          <w:szCs w:val="24"/>
          <w:highlight w:val="none"/>
          <w:lang w:val="en-US" w:eastAsia="zh-CN" w:bidi="ar-SA"/>
        </w:rPr>
        <w:t>在市民之家新能源充电站采购安装湘赣边“满电小屋”，详见采购清单。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2月至2025年4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bookmarkStart w:id="3" w:name="OLE_LINK8"/>
      <w:r>
        <w:rPr>
          <w:rFonts w:hint="eastAsia" w:ascii="宋体" w:hAnsi="宋体" w:eastAsia="宋体" w:cs="宋体"/>
          <w:color w:val="auto"/>
          <w:kern w:val="2"/>
          <w:sz w:val="24"/>
          <w:szCs w:val="24"/>
          <w:highlight w:val="none"/>
          <w:u w:val="single"/>
          <w:lang w:val="en-US" w:eastAsia="zh-CN" w:bidi="ar-SA"/>
        </w:rPr>
        <w:t>2025年6月3日10:00</w:t>
      </w:r>
      <w:bookmarkEnd w:id="3"/>
      <w:r>
        <w:rPr>
          <w:rFonts w:hint="eastAsia" w:ascii="宋体" w:hAnsi="宋体" w:eastAsia="宋体" w:cs="宋体"/>
          <w:color w:val="auto"/>
          <w:kern w:val="2"/>
          <w:sz w:val="24"/>
          <w:szCs w:val="24"/>
          <w:highlight w:val="none"/>
          <w:u w:val="single"/>
          <w:lang w:val="en-US" w:eastAsia="zh-CN" w:bidi="ar-SA"/>
        </w:rPr>
        <w:t>（北京时间）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 xml:space="preserve">2025年6月3日10:00 </w:t>
      </w:r>
      <w:r>
        <w:rPr>
          <w:rFonts w:hint="eastAsia" w:ascii="宋体" w:hAnsi="宋体" w:eastAsia="宋体" w:cs="宋体"/>
          <w:color w:val="auto"/>
          <w:sz w:val="24"/>
          <w:szCs w:val="24"/>
          <w:highlight w:val="none"/>
          <w:u w:val="single"/>
        </w:rPr>
        <w:t>（北京时间）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pPr>
        <w:keepNext w:val="0"/>
        <w:keepLines w:val="0"/>
        <w:pageBreakBefore w:val="0"/>
        <w:widowControl w:val="0"/>
        <w:kinsoku/>
        <w:wordWrap w:val="0"/>
        <w:overflowPunct/>
        <w:topLinePunct w:val="0"/>
        <w:autoSpaceDE/>
        <w:autoSpaceDN/>
        <w:bidi w:val="0"/>
        <w:adjustRightInd/>
        <w:snapToGrid/>
        <w:spacing w:line="480" w:lineRule="exact"/>
        <w:ind w:left="239" w:leftChars="114"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2025年5月28日17:00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3.10、中标方应在公示期结束后7日内与招标人对接，并完成采购合同签订。逾期未签订的，视为放弃中标。投标人放弃中标的，在3年内不得参与浏发集团及下属公司任何项目的招标采购活动。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4" w:name="_Toc3730"/>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4"/>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bookmarkEnd w:id="1"/>
      <w:r>
        <w:rPr>
          <w:rFonts w:hint="eastAsia" w:ascii="宋体" w:hAnsi="宋体" w:eastAsia="宋体" w:cs="宋体"/>
          <w:b/>
          <w:bCs/>
          <w:color w:val="auto"/>
          <w:kern w:val="2"/>
          <w:sz w:val="24"/>
          <w:szCs w:val="24"/>
          <w:highlight w:val="none"/>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r>
        <w:rPr>
          <w:rFonts w:hint="eastAsia" w:ascii="宋体" w:hAnsi="宋体" w:eastAsia="宋体" w:cs="宋体"/>
          <w:color w:val="auto"/>
          <w:sz w:val="24"/>
          <w:szCs w:val="24"/>
          <w:highlight w:val="none"/>
        </w:rPr>
        <w:t>有关此次采购事宜，可向下列单位查询：</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浏阳市鸿达投资有限公司</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日</w:t>
      </w:r>
    </w:p>
    <w:bookmarkEnd w:id="0"/>
    <w:p>
      <w:pP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新能源充电站采购湘赣边“满电小屋”项目</w:t>
      </w:r>
      <w:r>
        <w:rPr>
          <w:rFonts w:hint="eastAsia" w:ascii="宋体" w:hAnsi="宋体" w:eastAsia="宋体" w:cs="宋体"/>
          <w:b/>
          <w:bCs/>
          <w:color w:val="auto"/>
          <w:kern w:val="0"/>
          <w:sz w:val="36"/>
          <w:szCs w:val="36"/>
          <w:highlight w:val="none"/>
          <w:lang w:val="en-US" w:eastAsia="zh-CN" w:bidi="ar-SA"/>
        </w:rPr>
        <w:t>招标文件</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长沙东睿工程咨询有限公司受浏阳市鸿达投资有限公司委托，就其</w:t>
      </w:r>
      <w:r>
        <w:rPr>
          <w:rFonts w:hint="eastAsia" w:ascii="宋体" w:hAnsi="宋体" w:eastAsia="宋体" w:cs="宋体"/>
          <w:color w:val="auto"/>
          <w:kern w:val="2"/>
          <w:sz w:val="24"/>
          <w:szCs w:val="24"/>
          <w:highlight w:val="none"/>
          <w:lang w:val="en-US" w:eastAsia="zh-CN" w:bidi="ar-SA"/>
        </w:rPr>
        <w:t>新能源充电站采购湘赣边“满电小屋”项目</w:t>
      </w:r>
      <w:r>
        <w:rPr>
          <w:rFonts w:hint="eastAsia" w:ascii="宋体" w:hAnsi="宋体" w:eastAsia="宋体" w:cs="宋体"/>
          <w:color w:val="auto"/>
          <w:kern w:val="0"/>
          <w:sz w:val="24"/>
          <w:szCs w:val="24"/>
          <w:highlight w:val="none"/>
          <w:lang w:val="en-US" w:eastAsia="zh-CN" w:bidi="ar-SA"/>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在市民之家新能源充电站采购安装湘赣边“满电小屋”</w:t>
      </w:r>
      <w:bookmarkStart w:id="16" w:name="_GoBack"/>
      <w:bookmarkEnd w:id="16"/>
      <w:r>
        <w:rPr>
          <w:rFonts w:hint="eastAsia" w:ascii="宋体" w:hAnsi="宋体" w:eastAsia="宋体" w:cs="宋体"/>
          <w:b w:val="0"/>
          <w:bCs w:val="0"/>
          <w:color w:val="auto"/>
          <w:sz w:val="24"/>
          <w:szCs w:val="24"/>
          <w:highlight w:val="none"/>
          <w:lang w:eastAsia="zh-CN"/>
        </w:rPr>
        <w:t>，详见采购清单。</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：浏阳市</w:t>
      </w:r>
      <w:r>
        <w:rPr>
          <w:rFonts w:hint="eastAsia" w:ascii="宋体" w:hAnsi="宋体" w:eastAsia="宋体" w:cs="宋体"/>
          <w:color w:val="auto"/>
          <w:sz w:val="24"/>
          <w:szCs w:val="24"/>
          <w:highlight w:val="none"/>
          <w:lang w:eastAsia="zh-CN"/>
        </w:rPr>
        <w:t>市民之家</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b w:val="0"/>
          <w:bCs/>
          <w:color w:val="auto"/>
          <w:sz w:val="24"/>
          <w:szCs w:val="24"/>
          <w:highlight w:val="none"/>
          <w:lang w:val="en-US" w:eastAsia="zh-CN"/>
        </w:rPr>
        <w:t>合同签订后25日历天内货到并完成安装调试，达到交付使用标准。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正式验收合格之日起24个月</w:t>
      </w:r>
      <w:r>
        <w:rPr>
          <w:rFonts w:hint="eastAsia" w:ascii="宋体" w:hAnsi="宋体" w:eastAsia="宋体" w:cs="宋体"/>
          <w:b w:val="0"/>
          <w:bCs w:val="0"/>
          <w:color w:val="auto"/>
          <w:sz w:val="24"/>
          <w:szCs w:val="24"/>
          <w:highlight w:val="none"/>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2025年2月至2025年4月）依法缴纳税收的证明（纳税凭证复印件），或者委托他人缴纳的委托代办协议和近三个月内任意一个月（2025年2月至2025年4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w:t>
      </w:r>
      <w:bookmarkStart w:id="5" w:name="OLE_LINK2"/>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：364286.85元（总价和单价均不得超采购清单价，否则作否决投标处理）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bookmarkEnd w:id="5"/>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6" w:name="_Toc401742306"/>
      <w:bookmarkStart w:id="7" w:name="_Toc359570304"/>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bookmarkStart w:id="8" w:name="OLE_LINK4"/>
      <w:r>
        <w:rPr>
          <w:rFonts w:hint="eastAsia" w:ascii="宋体" w:hAnsi="宋体" w:eastAsia="宋体" w:cs="宋体"/>
          <w:color w:val="auto"/>
          <w:sz w:val="24"/>
          <w:szCs w:val="24"/>
          <w:highlight w:val="none"/>
          <w:lang w:val="en-US" w:eastAsia="zh-CN"/>
        </w:rPr>
        <w:t>1、全部货物完成交货安装调试后进行预验收，预验收合格后支付合同金额的60%；试运行六个月，运行稳定后进行正式验收，验收合格后乙方报审结算，经甲方审计后支付至合同结算金额的95%。</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2、余款为质保金，在质保期满后1个月内（无质量问题、售后服务纠纷及其他经济法律纠纷等）一次性付清余款（不计息）。</w:t>
      </w:r>
    </w:p>
    <w:bookmarkEnd w:id="8"/>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（4）试运行验收，试运行6个月。试运行合格后，由使用部门签署试运行合格记录；试运行不合格的，要求限期整改，直至合格为止。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10.2.6质保期满后，设备终身维修，售后服务只收配件成本费；无论招标人是否另行选择维保供应商，中标人应及时优惠提供所需的备品备件。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6"/>
    <w:bookmarkEnd w:id="7"/>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kern w:val="2"/>
          <w:sz w:val="24"/>
          <w:szCs w:val="24"/>
          <w:highlight w:val="none"/>
          <w:u w:val="single"/>
          <w:lang w:val="en-US" w:eastAsia="zh-CN" w:bidi="ar-SA"/>
        </w:rPr>
        <w:t>2025</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6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3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u w:val="single"/>
          <w:lang w:val="en-US" w:eastAsia="zh-CN" w:bidi="ar-SA"/>
        </w:rPr>
        <w:t xml:space="preserve">  10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9" w:name="_Toc300677995"/>
      <w:bookmarkStart w:id="10" w:name="_Toc42982752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w:t>
      </w:r>
      <w:r>
        <w:rPr>
          <w:rFonts w:hint="eastAsia" w:ascii="宋体" w:hAnsi="宋体" w:eastAsia="宋体" w:cs="宋体"/>
          <w:bCs/>
          <w:color w:val="auto"/>
          <w:sz w:val="24"/>
          <w:szCs w:val="24"/>
          <w:highlight w:val="none"/>
        </w:rPr>
        <w:t>段：</w:t>
      </w:r>
      <w:r>
        <w:rPr>
          <w:rFonts w:hint="eastAsia" w:ascii="宋体" w:hAnsi="宋体" w:eastAsia="宋体" w:cs="宋体"/>
          <w:bCs/>
          <w:color w:val="auto"/>
          <w:sz w:val="24"/>
          <w:szCs w:val="24"/>
          <w:highlight w:val="none"/>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浏阳市鸿达投资有限公司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highlight w:val="none"/>
          <w:lang w:val="en-US" w:eastAsia="zh-CN"/>
        </w:rPr>
        <w:sectPr>
          <w:pgSz w:w="11906" w:h="16838"/>
          <w:pgMar w:top="1531" w:right="1531" w:bottom="1531" w:left="1531" w:header="851" w:footer="992" w:gutter="0"/>
          <w:cols w:space="720" w:num="1"/>
          <w:docGrid w:type="lines" w:linePitch="312" w:charSpace="0"/>
        </w:sectPr>
      </w:pP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color w:val="auto"/>
          <w:sz w:val="32"/>
          <w:highlight w:val="none"/>
          <w:lang w:val="en-US" w:eastAsia="zh-CN"/>
        </w:rPr>
        <w:t>新能源充电站采购湘赣边“满电小屋”项目</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854"/>
        <w:gridCol w:w="6152"/>
        <w:gridCol w:w="960"/>
        <w:gridCol w:w="616"/>
        <w:gridCol w:w="1438"/>
        <w:gridCol w:w="1248"/>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序号</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货物名称</w:t>
            </w:r>
          </w:p>
        </w:tc>
        <w:tc>
          <w:tcPr>
            <w:tcW w:w="2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型号、规格及参数</w:t>
            </w:r>
          </w:p>
        </w:tc>
        <w:tc>
          <w:tcPr>
            <w:tcW w:w="3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工程量</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单位</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单价(元)</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合计（元）</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20"/>
                <w:szCs w:val="20"/>
                <w:highlight w:val="none"/>
                <w:u w:val="none"/>
              </w:rPr>
            </w:pPr>
            <w:r>
              <w:rPr>
                <w:rFonts w:hint="eastAsia" w:ascii="黑体" w:hAnsi="宋体" w:eastAsia="黑体" w:cs="黑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2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3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一</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黑体" w:hAnsi="宋体" w:eastAsia="黑体" w:cs="黑体"/>
                <w:b/>
                <w:bCs/>
                <w:i w:val="0"/>
                <w:iCs w:val="0"/>
                <w:color w:val="auto"/>
                <w:sz w:val="18"/>
                <w:szCs w:val="18"/>
                <w:highlight w:val="none"/>
                <w:u w:val="none"/>
              </w:rPr>
            </w:pPr>
            <w:r>
              <w:rPr>
                <w:rFonts w:hint="eastAsia" w:ascii="黑体" w:hAnsi="宋体" w:eastAsia="黑体" w:cs="黑体"/>
                <w:b/>
                <w:bCs/>
                <w:i w:val="0"/>
                <w:iCs w:val="0"/>
                <w:color w:val="auto"/>
                <w:kern w:val="0"/>
                <w:sz w:val="18"/>
                <w:szCs w:val="18"/>
                <w:highlight w:val="none"/>
                <w:u w:val="none"/>
                <w:lang w:val="en-US" w:eastAsia="zh-CN" w:bidi="ar"/>
              </w:rPr>
              <w:t>地面结构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黑体" w:hAnsi="宋体" w:eastAsia="黑体" w:cs="黑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黑体" w:hAnsi="宋体" w:eastAsia="黑体" w:cs="黑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bookmarkStart w:id="11" w:name="OLE_LINK7" w:colFirst="3" w:colLast="5"/>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地面模块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1.采用定制地面模块；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2.地面模块厚度 100mm；模块构造：12mmOSB结构板+80mm石墨EPS保温板+9mmOSB结构板，底部喷涂环保防水黑色漆1底1面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3.和钢梁缝隙处用发泡剂或结构胶填充；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24.67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740.28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18262.71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地板饰面</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长1225x宽196x厚15mm复合实木地板饰面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1.选用优质E1级生态复合实木多层板，环保标准达到国家标，甲醛释放限量符合国家标准E1，并防潮，防虫，防腐蚀，抗弯力强，不易变形。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2.胶水:品质优异，保证贴合，经得起寒冷及高温气候考验，胶水中有毒害的含量低于国家标准。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24.67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239.72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5913.89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踢脚线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1.50*15mm 定制进口樟子松实木踢脚线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2.进口樟子松（成品含油漆）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990.00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露台地板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1.17mm 厚重竹地板铺装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60.70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23066.00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卫浴地面</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1.15mmosb+3mm防水卷材+80mm水泥砂浆结合层+300*300瓷砖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2.73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340.09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928.45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主体结构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梁柱框架</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1.规格 68*120mm；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2.喷涂环保进口水性漆 1 底 2 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环保标准达到国家标，甲醛释放限量符合国家标准，并防潮，防虫，防腐蚀，抗弯力强，不易变形。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3.进口樟子松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4.含安装所需的金属连接件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1.85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10417.00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19271.45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墙体模块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1.采用定制墙面模块；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2.墙面模块厚度 100mm；内置石墨EPS保温板，面层喷涂环保水性漆1底2面；环保标准达到国家标，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3.和木梁缝隙处用发泡剂或结构胶填充；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41.44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46412.80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屋面模块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1.采用定制吊顶模块；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2.屋面模块厚度 100mm；内置石墨EPS保温板，面层喷涂环保水性漆1底2面；环保标准达到国家标。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3.和木梁缝隙处用发泡剂或结构胶填充；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27.61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28162.20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屋面防水</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1.5mm自粘防水卷材</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29.16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903.96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膜钢结构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1.Q235（圆钢），定制异形钢结构成品，螺丝及配件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2.不含混凝土配重墩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膜布</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PVDF膜材，厚度0.75mm士0.05mm；特征：白色，带自洁功能，张拉力6000N/㎡，带钢索</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13846.50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13846.50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三</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门窗围护结构</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入户门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1.入户门和阳台门，锌合金门成品，1.0mm厚锌合金，仿木纹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1852.20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入户门锁</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配置密码锁，带指纹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卫生间门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1.铝合金门成品玻璃门+铝合金成品玻璃隔断，5mm磨砂钢化玻璃，1.2mm铝合金型材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设备间门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铁艺设备间格栅门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铝合金窗</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1.108mm 断桥隔热铝合金窗  6+15A+6 全钢化玻璃</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17.10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15048.00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门窗线条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定制樟子松实木线条30*30mm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53.53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2408.85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露台玻璃</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1.12mm钢化玻璃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2.含倒角、含玻璃配件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22.50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不锈钢扶手</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1.黑钛不锈钢扶手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1750.00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不锈钢柱脚</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不锈钢定制柱脚</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2184.00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四</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给排水系统</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塑料给水管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1.室外管道安装 塑料给水管(热熔连接) 公称外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径(mm 以内) 20，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12.04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385.28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塑料排水管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1.室外管道安装 塑料排水管(胶粘接口) 公称外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径(mm) 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2、符合GB/T18742.2-2017《冷热水用聚丙烯管道系统 第2部分:管材》要求；</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15.80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126.40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塑料排水管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1.室外管道安装 塑料排水管(胶粘接口) 公称外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径(mm) 110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28.93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115.72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管道保温</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1.橡塑管道保温(厚度) 10mm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0.07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1912.00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133.84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保温隔热层</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1.保温隔热层敷设 铝箔保护层 </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18.13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61.64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排气扇</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1.排气扇、管道、排气帽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五</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电气系统</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1.半硬质塑料管暗敷设 砖、混凝土结构暗配 公称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口径20mm以内</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8.62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689.60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配线导线截面（mm2 以内）铜芯4</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1.管内穿线照明线路导线截面（mm2 以内）铜芯4</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3.77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75.40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配线导线截面（mm2 以内）铜芯2.5</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1.管内穿线照明线路导线截面（mm2 以内）铜芯2.5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2.69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538.00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配线导线截面（mm2 以内）铜芯1.5</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1.管内穿线照明线路导线截面（mm2 以内）铜芯1.5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2.03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406.00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接线箱</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1.接线箱安装 明装 接线箱半周长（ mm 以内）1500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2.含时控、浪涌等装置</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1170.16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1170.16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1.塑料接线盒安装；86型；PVC材质；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2、符合JG/T 3050-1998《建筑用绝缘电工套管及配件》要求；</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5.75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57.50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智能开关面板</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1.智能开关面板安装；黑色哑光</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装饰灯</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1.围墙双头射灯（高180mm，黑体哑光）、点光源装饰灯具（直径80-120mm）、射灯吸顶式（直径60mm-100mm）、其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他普通灯具；</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3795.00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弱电箱</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成品弱电箱</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六</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家具电器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bCs/>
                <w:i w:val="0"/>
                <w:iCs w:val="0"/>
                <w:color w:val="auto"/>
                <w:sz w:val="18"/>
                <w:szCs w:val="18"/>
                <w:highlight w:val="none"/>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定制洗漱台</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1.规格：900*550*760mm;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2.材质：奥古曼原木，采用水性环保清漆，台面边缘及接缝处精细封边处理，采用拼接工艺，面层采用大理石，带陶瓷面盆+高杆水龙头</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洗漱镜</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1.规格：700*900mm;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2.实木边框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定制吧台</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1.多层实木柜体+原木台面+大理石镶边，尺寸：2660*600*1100mm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2.原木材质：奥古曼原木，采用水性环保清漆，台面边缘及接缝处精细封边处理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8.108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19459.20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背景置物架</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1.钢架+原木，尺寸：3200*2500*450mm；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2.原木材质：奥古曼原木，采用水性环保清漆，台面边缘及接缝处精细封边处理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吧台高脚椅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钢木定制，直径400mm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休闲桌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实木定制，直径500mm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785.00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1570.00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休闲椅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实木定制/藤椅，500*450*700mm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1220.00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户外休闲桌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户外铝合金+PE藤编家具，直径850mm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户外休闲椅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户外铝合金+PE藤编家具，500*600*700mm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户外长桌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户外铝合金+PE藤编家具，1900*800*750mm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户外长桌</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户外铝合金+PE藤编家具，2400*800*750mm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户外椅</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户外铝合金+PE藤编家具，470*450*500mm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3920.00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蹲便器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陶瓷材质，550*440*255mm，带水箱、含配件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置物架</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厕纸盒</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热水器</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10L热水宝 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3p挂机 国内一线品牌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1.空调技术：变频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2.适用面积：30-40平米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3.制冷功率：≥1560W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4.制热功率：≥2530W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5.能效等级：一级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组</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6500.00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窗帘</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双层布+纱  含配件</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8.46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延米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3807.00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七</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产品运费</w:t>
            </w:r>
          </w:p>
        </w:tc>
        <w:tc>
          <w:tcPr>
            <w:tcW w:w="2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交通运输费、二次转运费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5000.00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5000.00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八</w:t>
            </w:r>
          </w:p>
        </w:tc>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税前合计</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322377.75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九</w:t>
            </w:r>
          </w:p>
        </w:tc>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税费13%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41909.11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十</w:t>
            </w:r>
          </w:p>
        </w:tc>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含税、管理费、利润、采购及安装等全费用合计</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bCs/>
                <w:i w:val="0"/>
                <w:iCs w:val="0"/>
                <w:color w:val="auto"/>
                <w:sz w:val="18"/>
                <w:szCs w:val="18"/>
                <w:highlight w:val="none"/>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364286.85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r>
      <w:bookmarkEnd w:id="11"/>
    </w:tbl>
    <w:p>
      <w:pPr>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z w:val="21"/>
          <w:szCs w:val="21"/>
          <w:highlight w:val="none"/>
        </w:rPr>
        <w:t>注：本项目需开具</w:t>
      </w:r>
      <w:bookmarkStart w:id="12" w:name="OLE_LINK6"/>
      <w:r>
        <w:rPr>
          <w:rFonts w:hint="eastAsia" w:ascii="宋体" w:hAnsi="宋体" w:eastAsia="宋体" w:cs="宋体"/>
          <w:b/>
          <w:bCs/>
          <w:color w:val="auto"/>
          <w:sz w:val="21"/>
          <w:szCs w:val="21"/>
          <w:highlight w:val="none"/>
        </w:rPr>
        <w:t>全额增值税专用发票</w:t>
      </w:r>
      <w:bookmarkEnd w:id="12"/>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32"/>
          <w:szCs w:val="32"/>
          <w:highlight w:val="none"/>
        </w:rPr>
        <w:br w:type="page"/>
      </w:r>
      <w:bookmarkEnd w:id="9"/>
      <w:bookmarkEnd w:id="10"/>
    </w:p>
    <w:p>
      <w:pPr>
        <w:spacing w:line="510" w:lineRule="exact"/>
        <w:rPr>
          <w:rFonts w:hint="eastAsia" w:ascii="宋体" w:hAnsi="宋体" w:eastAsia="宋体" w:cs="宋体"/>
          <w:color w:val="auto"/>
          <w:sz w:val="24"/>
          <w:highlight w:val="none"/>
        </w:rPr>
        <w:sectPr>
          <w:pgSz w:w="16838" w:h="11905" w:orient="landscape"/>
          <w:pgMar w:top="1531" w:right="1531" w:bottom="1531" w:left="1531" w:header="850" w:footer="992" w:gutter="0"/>
          <w:cols w:space="0" w:num="1"/>
          <w:rtlGutter w:val="0"/>
          <w:docGrid w:type="lines" w:linePitch="315" w:charSpace="0"/>
        </w:sectPr>
      </w:pPr>
    </w:p>
    <w:p>
      <w:pPr>
        <w:spacing w:line="510" w:lineRule="exact"/>
        <w:rPr>
          <w:rFonts w:hint="eastAsia" w:ascii="宋体" w:hAnsi="宋体" w:eastAsia="宋体" w:cs="宋体"/>
          <w:color w:val="auto"/>
          <w:sz w:val="24"/>
          <w:highlight w:val="none"/>
        </w:rPr>
      </w:pPr>
      <w:r>
        <w:rPr>
          <w:rFonts w:hint="eastAsia"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hint="eastAsia" w:ascii="宋体" w:hAnsi="宋体" w:eastAsia="宋体" w:cs="宋体"/>
          <w:color w:val="auto"/>
          <w:sz w:val="32"/>
          <w:highlight w:val="none"/>
        </w:rPr>
      </w:pPr>
    </w:p>
    <w:p>
      <w:pPr>
        <w:overflowPunct w:val="0"/>
        <w:spacing w:beforeLines="100"/>
        <w:jc w:val="center"/>
        <w:rPr>
          <w:rFonts w:hint="eastAsia"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新能源充电站采购湘赣边“满电小屋”项目</w:t>
      </w:r>
    </w:p>
    <w:p>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overflowPunct w:val="0"/>
        <w:jc w:val="left"/>
        <w:rPr>
          <w:rFonts w:hint="eastAsia" w:ascii="宋体" w:hAnsi="宋体" w:eastAsia="宋体" w:cs="宋体"/>
          <w:color w:val="auto"/>
          <w:sz w:val="24"/>
          <w:szCs w:val="28"/>
          <w:highlight w:val="none"/>
        </w:rPr>
      </w:pPr>
    </w:p>
    <w:p>
      <w:pPr>
        <w:overflowPunct w:val="0"/>
        <w:jc w:val="left"/>
        <w:rPr>
          <w:rFonts w:hint="eastAsia" w:ascii="宋体" w:hAnsi="宋体" w:eastAsia="宋体" w:cs="宋体"/>
          <w:color w:val="auto"/>
          <w:sz w:val="24"/>
          <w:szCs w:val="28"/>
          <w:highlight w:val="none"/>
        </w:rPr>
      </w:pPr>
    </w:p>
    <w:p>
      <w:pPr>
        <w:overflowPunct w:val="0"/>
        <w:ind w:firstLine="2160" w:firstLineChars="9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pPr>
        <w:overflowPunct w:val="0"/>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pPr>
        <w:overflowPunct w:val="0"/>
        <w:ind w:firstLine="2640" w:firstLineChars="110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8"/>
          <w:highlight w:val="none"/>
          <w:lang w:eastAsia="zh-CN"/>
        </w:rPr>
        <w:t>日期：</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pPr>
        <w:spacing w:line="420" w:lineRule="exact"/>
        <w:jc w:val="center"/>
        <w:rPr>
          <w:rFonts w:hint="eastAsia" w:ascii="宋体" w:hAnsi="宋体" w:eastAsia="宋体" w:cs="宋体"/>
          <w:color w:val="auto"/>
          <w:sz w:val="24"/>
          <w:highlight w:val="none"/>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spacing w:line="420" w:lineRule="exact"/>
        <w:ind w:firstLine="480"/>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sectPr>
          <w:pgSz w:w="11905" w:h="16838"/>
          <w:pgMar w:top="1531" w:right="1531" w:bottom="1531" w:left="1531" w:header="850" w:footer="992" w:gutter="0"/>
          <w:cols w:space="0" w:num="1"/>
          <w:rtlGutter w:val="0"/>
          <w:docGrid w:type="lines" w:linePitch="315"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3"/>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7348" w:type="dxa"/>
            <w:vAlign w:val="center"/>
          </w:tcPr>
          <w:p>
            <w:pPr>
              <w:spacing w:line="7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新能源充电站采购湘赣边“满电小屋”项目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348" w:type="dxa"/>
            <w:vAlign w:val="center"/>
          </w:tcPr>
          <w:p>
            <w:pPr>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交货与安装工期</w:t>
            </w:r>
            <w:r>
              <w:rPr>
                <w:rFonts w:hint="eastAsia" w:ascii="宋体" w:hAnsi="宋体" w:eastAsia="宋体" w:cs="宋体"/>
                <w:color w:val="auto"/>
                <w:sz w:val="24"/>
                <w:szCs w:val="24"/>
                <w:highlight w:val="none"/>
              </w:rPr>
              <w:t>承诺</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合同签订后25日历天内货到并完成安装调试，达到交付使用标准。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质量要求承诺</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rtl w:val="0"/>
                <w:lang w:val="zh-CN" w:eastAsia="zh-CN"/>
              </w:rPr>
              <w:t>正式验收合格之日起24个月。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w:t>
            </w:r>
          </w:p>
        </w:tc>
        <w:tc>
          <w:tcPr>
            <w:tcW w:w="7348" w:type="dxa"/>
            <w:vAlign w:val="center"/>
          </w:tcPr>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1、全部货物完成交货安装调试后进行预验收，预验收合格后支付合同金额的60%；试运行六个月，运行稳定后进行正式验收，验收合格后乙方报审结算，经甲方审计后支付至合同结算金额的95%。</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sz w:val="24"/>
                <w:szCs w:val="24"/>
                <w:highlight w:val="none"/>
                <w:lang w:val="en-US" w:eastAsia="zh-CN"/>
              </w:rPr>
              <w:t>2、余款为质保金，在质保期满后1个月内（无质量问题、售后服务纠纷及其他经济法律纠纷等）一次性付清余款（不计息）。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pPr>
        <w:spacing w:line="400" w:lineRule="exact"/>
        <w:jc w:val="center"/>
        <w:rPr>
          <w:rFonts w:hint="eastAsia" w:ascii="宋体" w:hAnsi="宋体" w:eastAsia="宋体" w:cs="宋体"/>
          <w:color w:val="auto"/>
          <w:sz w:val="24"/>
          <w:szCs w:val="24"/>
          <w:highlight w:val="none"/>
          <w:lang w:val="sq-AL" w:eastAsia="zh-CN"/>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pPr>
        <w:spacing w:line="400" w:lineRule="exact"/>
        <w:jc w:val="center"/>
        <w:rPr>
          <w:rFonts w:hint="eastAsia" w:ascii="宋体" w:hAnsi="宋体" w:eastAsia="宋体" w:cs="宋体"/>
          <w:color w:val="auto"/>
          <w:sz w:val="24"/>
          <w:szCs w:val="24"/>
          <w:highlight w:val="none"/>
          <w:lang w:val="sq-AL"/>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pPr>
        <w:spacing w:line="400" w:lineRule="exact"/>
        <w:jc w:val="right"/>
        <w:rPr>
          <w:rFonts w:hint="eastAsia"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pPr>
        <w:adjustRightInd w:val="0"/>
        <w:snapToGrid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3"/>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bl>
    <w:p>
      <w:pPr>
        <w:spacing w:line="360" w:lineRule="exact"/>
        <w:ind w:firstLine="241" w:firstLineChars="100"/>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0"/>
          <w:szCs w:val="30"/>
          <w:highlight w:val="none"/>
        </w:rPr>
        <w:t>服务说明</w:t>
      </w:r>
    </w:p>
    <w:p>
      <w:pPr>
        <w:adjustRightInd w:val="0"/>
        <w:snapToGrid w:val="0"/>
        <w:ind w:left="-88" w:leftChars="-42" w:firstLine="281" w:firstLineChars="100"/>
        <w:jc w:val="center"/>
        <w:rPr>
          <w:rFonts w:hint="eastAsia" w:ascii="宋体" w:hAnsi="宋体" w:eastAsia="宋体" w:cs="宋体"/>
          <w:b/>
          <w:bCs/>
          <w:color w:val="auto"/>
          <w:sz w:val="28"/>
          <w:szCs w:val="28"/>
          <w:highlight w:val="none"/>
        </w:rPr>
      </w:pPr>
    </w:p>
    <w:p>
      <w:pPr>
        <w:adjustRightInd w:val="0"/>
        <w:snapToGrid w:val="0"/>
        <w:ind w:left="-88" w:leftChars="-42" w:firstLine="210" w:firstLineChars="100"/>
        <w:rPr>
          <w:rFonts w:hint="eastAsia" w:ascii="宋体" w:hAnsi="宋体" w:eastAsia="宋体" w:cs="宋体"/>
          <w:bCs/>
          <w:color w:val="auto"/>
          <w:sz w:val="21"/>
          <w:szCs w:val="21"/>
          <w:highlight w:val="none"/>
        </w:rPr>
      </w:pPr>
    </w:p>
    <w:p>
      <w:pPr>
        <w:adjustRightInd w:val="0"/>
        <w:snapToGrid w:val="0"/>
        <w:ind w:left="-88" w:leftChars="-42" w:firstLine="210" w:firstLineChars="100"/>
        <w:rPr>
          <w:rFonts w:hint="eastAsia" w:ascii="宋体" w:hAnsi="宋体" w:eastAsia="宋体" w:cs="宋体"/>
          <w:color w:val="auto"/>
          <w:sz w:val="21"/>
          <w:szCs w:val="21"/>
          <w:highlight w:val="none"/>
        </w:rPr>
      </w:pPr>
    </w:p>
    <w:p>
      <w:pPr>
        <w:adjustRightInd w:val="0"/>
        <w:snapToGrid w:val="0"/>
        <w:ind w:left="-88" w:leftChars="-42"/>
        <w:outlineLvl w:val="0"/>
        <w:rPr>
          <w:rFonts w:hint="eastAsia" w:ascii="宋体" w:hAnsi="宋体" w:eastAsia="宋体" w:cs="宋体"/>
          <w:bCs/>
          <w:color w:val="auto"/>
          <w:sz w:val="24"/>
          <w:szCs w:val="24"/>
          <w:highlight w:val="none"/>
        </w:rPr>
      </w:pPr>
    </w:p>
    <w:p>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 期 ：  年  月  日</w:t>
      </w:r>
    </w:p>
    <w:p>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br w:type="page"/>
      </w:r>
    </w:p>
    <w:p>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3"/>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注：如无偏离，则必须注明无偏离。</w:t>
      </w:r>
    </w:p>
    <w:p>
      <w:pPr>
        <w:adjustRightInd w:val="0"/>
        <w:snapToGrid w:val="0"/>
        <w:ind w:left="-88" w:leftChars="-42"/>
        <w:rPr>
          <w:rFonts w:hint="eastAsia" w:ascii="宋体" w:hAnsi="宋体" w:eastAsia="宋体" w:cs="宋体"/>
          <w:color w:val="auto"/>
          <w:sz w:val="24"/>
          <w:szCs w:val="24"/>
          <w:highlight w:val="none"/>
        </w:rPr>
      </w:pPr>
    </w:p>
    <w:p>
      <w:pPr>
        <w:adjustRightInd w:val="0"/>
        <w:snapToGrid w:val="0"/>
        <w:ind w:left="-88" w:leftChars="-42"/>
        <w:rPr>
          <w:rFonts w:hint="eastAsia" w:ascii="宋体" w:hAnsi="宋体" w:eastAsia="宋体" w:cs="宋体"/>
          <w:color w:val="auto"/>
          <w:sz w:val="24"/>
          <w:szCs w:val="24"/>
          <w:highlight w:val="none"/>
        </w:rPr>
      </w:pPr>
    </w:p>
    <w:p>
      <w:pPr>
        <w:adjustRightInd w:val="0"/>
        <w:snapToGrid w:val="0"/>
        <w:ind w:left="-88" w:leftChars="-42"/>
        <w:rPr>
          <w:rFonts w:hint="eastAsia" w:ascii="宋体" w:hAnsi="宋体" w:eastAsia="宋体" w:cs="宋体"/>
          <w:color w:val="auto"/>
          <w:sz w:val="24"/>
          <w:szCs w:val="24"/>
          <w:highlight w:val="none"/>
        </w:rPr>
      </w:pPr>
    </w:p>
    <w:p>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jc w:val="right"/>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spacing w:line="400" w:lineRule="exact"/>
        <w:ind w:right="600"/>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13" w:name="_Toc235592960"/>
      <w:bookmarkStart w:id="14" w:name="_Toc193115823"/>
      <w:bookmarkStart w:id="15" w:name="_Toc281562938"/>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3"/>
      <w:bookmarkEnd w:id="14"/>
      <w:bookmarkEnd w:id="15"/>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pPr>
        <w:spacing w:line="400" w:lineRule="exact"/>
        <w:rPr>
          <w:rFonts w:hint="eastAsia" w:ascii="宋体" w:hAnsi="宋体" w:eastAsia="宋体" w:cs="宋体"/>
          <w:color w:val="auto"/>
          <w:sz w:val="32"/>
          <w:szCs w:val="21"/>
          <w:highlight w:val="none"/>
        </w:rPr>
      </w:pPr>
    </w:p>
    <w:p>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hint="eastAsia" w:ascii="宋体" w:hAnsi="宋体" w:eastAsia="宋体" w:cs="宋体"/>
          <w:color w:val="auto"/>
          <w:sz w:val="24"/>
          <w:highlight w:val="none"/>
        </w:rPr>
      </w:pPr>
    </w:p>
    <w:p>
      <w:pPr>
        <w:spacing w:line="240" w:lineRule="exact"/>
        <w:ind w:firstLine="480" w:firstLineChars="200"/>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pPr>
        <w:widowControl w:val="0"/>
        <w:ind w:firstLine="640" w:firstLineChars="200"/>
        <w:jc w:val="both"/>
        <w:rPr>
          <w:rFonts w:hint="eastAsia" w:ascii="宋体" w:hAnsi="宋体" w:eastAsia="宋体" w:cs="宋体"/>
          <w:color w:val="auto"/>
          <w:kern w:val="2"/>
          <w:sz w:val="32"/>
          <w:szCs w:val="24"/>
          <w:highlight w:val="none"/>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pPr>
        <w:widowControl w:val="0"/>
        <w:spacing w:after="120"/>
        <w:ind w:left="420" w:leftChars="200"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3"/>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pPr>
        <w:spacing w:line="480" w:lineRule="exact"/>
        <w:rPr>
          <w:rFonts w:hint="eastAsia" w:ascii="宋体" w:hAnsi="宋体" w:eastAsia="宋体" w:cs="宋体"/>
          <w:color w:val="auto"/>
          <w:sz w:val="30"/>
          <w:szCs w:val="30"/>
          <w:highlight w:val="none"/>
        </w:rPr>
      </w:pPr>
    </w:p>
    <w:p>
      <w:pPr>
        <w:spacing w:line="480" w:lineRule="exact"/>
        <w:rPr>
          <w:rFonts w:hint="eastAsia" w:ascii="宋体" w:hAnsi="宋体" w:eastAsia="宋体" w:cs="宋体"/>
          <w:color w:val="auto"/>
          <w:sz w:val="30"/>
          <w:szCs w:val="30"/>
          <w:highlight w:val="none"/>
        </w:rPr>
      </w:pPr>
    </w:p>
    <w:p>
      <w:pPr>
        <w:spacing w:line="480" w:lineRule="exact"/>
        <w:rPr>
          <w:rFonts w:hint="eastAsia" w:ascii="宋体" w:hAnsi="宋体" w:eastAsia="宋体" w:cs="宋体"/>
          <w:color w:val="auto"/>
          <w:sz w:val="30"/>
          <w:szCs w:val="30"/>
          <w:highlight w:val="none"/>
        </w:rPr>
      </w:pPr>
    </w:p>
    <w:p>
      <w:pPr>
        <w:adjustRightInd w:val="0"/>
        <w:snapToGrid w:val="0"/>
        <w:spacing w:line="360" w:lineRule="auto"/>
        <w:outlineLvl w:val="0"/>
        <w:rPr>
          <w:rFonts w:hint="eastAsia" w:ascii="宋体" w:hAnsi="宋体" w:eastAsia="宋体" w:cs="宋体"/>
          <w:b/>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5" w:h="16838"/>
          <w:pgMar w:top="1531" w:right="1531" w:bottom="1531" w:left="1531" w:header="850"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pPr>
        <w:rPr>
          <w:rFonts w:hint="eastAsia" w:ascii="宋体" w:hAnsi="宋体" w:eastAsia="宋体" w:cs="宋体"/>
          <w:color w:val="auto"/>
          <w:sz w:val="32"/>
          <w:highlight w:val="none"/>
        </w:rPr>
      </w:pPr>
    </w:p>
    <w:p>
      <w:pPr>
        <w:rPr>
          <w:rFonts w:hint="eastAsia" w:ascii="宋体" w:hAnsi="宋体" w:eastAsia="宋体" w:cs="宋体"/>
          <w:color w:val="auto"/>
          <w:highlight w:val="none"/>
        </w:rPr>
      </w:pPr>
    </w:p>
    <w:sectPr>
      <w:footerReference r:id="rId7" w:type="first"/>
      <w:footerReference r:id="rId6" w:type="default"/>
      <w:pgSz w:w="11905" w:h="16838"/>
      <w:pgMar w:top="1531" w:right="1531" w:bottom="1531" w:left="153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425BC0"/>
    <w:rsid w:val="022B1413"/>
    <w:rsid w:val="0257598A"/>
    <w:rsid w:val="029F039A"/>
    <w:rsid w:val="02B631CA"/>
    <w:rsid w:val="02E3341B"/>
    <w:rsid w:val="02ED4364"/>
    <w:rsid w:val="03F139E0"/>
    <w:rsid w:val="03F31506"/>
    <w:rsid w:val="044B6DCB"/>
    <w:rsid w:val="04A17FBB"/>
    <w:rsid w:val="05066B4B"/>
    <w:rsid w:val="066A5A55"/>
    <w:rsid w:val="07820F75"/>
    <w:rsid w:val="088017D6"/>
    <w:rsid w:val="08A12DDA"/>
    <w:rsid w:val="09095327"/>
    <w:rsid w:val="0AD83AC6"/>
    <w:rsid w:val="0BE81B6C"/>
    <w:rsid w:val="0C3C77C2"/>
    <w:rsid w:val="0CB437FC"/>
    <w:rsid w:val="0E945864"/>
    <w:rsid w:val="0E9923A9"/>
    <w:rsid w:val="0EBB70C4"/>
    <w:rsid w:val="0F3550C8"/>
    <w:rsid w:val="0FC46EA3"/>
    <w:rsid w:val="0FC85F3C"/>
    <w:rsid w:val="0FF22291"/>
    <w:rsid w:val="0FFF4F13"/>
    <w:rsid w:val="1055163A"/>
    <w:rsid w:val="112C593C"/>
    <w:rsid w:val="1222745A"/>
    <w:rsid w:val="12C30A38"/>
    <w:rsid w:val="13C54541"/>
    <w:rsid w:val="13D36C5E"/>
    <w:rsid w:val="141348F8"/>
    <w:rsid w:val="14C60571"/>
    <w:rsid w:val="15853F88"/>
    <w:rsid w:val="170A0BE8"/>
    <w:rsid w:val="1720665E"/>
    <w:rsid w:val="17397720"/>
    <w:rsid w:val="1850765B"/>
    <w:rsid w:val="18BC10DA"/>
    <w:rsid w:val="19B874E6"/>
    <w:rsid w:val="1A720AEE"/>
    <w:rsid w:val="1B707488"/>
    <w:rsid w:val="1BE16B4B"/>
    <w:rsid w:val="1C6E39C8"/>
    <w:rsid w:val="1C6F24E2"/>
    <w:rsid w:val="1C9D605B"/>
    <w:rsid w:val="1E026ABD"/>
    <w:rsid w:val="1EE47F71"/>
    <w:rsid w:val="1F6244B2"/>
    <w:rsid w:val="1F8F2C28"/>
    <w:rsid w:val="1F93030E"/>
    <w:rsid w:val="20256A93"/>
    <w:rsid w:val="203171E6"/>
    <w:rsid w:val="211803A6"/>
    <w:rsid w:val="22071DB9"/>
    <w:rsid w:val="23636EA1"/>
    <w:rsid w:val="23E65186"/>
    <w:rsid w:val="24374FE7"/>
    <w:rsid w:val="243A027A"/>
    <w:rsid w:val="246A716A"/>
    <w:rsid w:val="24765B0F"/>
    <w:rsid w:val="24881D2D"/>
    <w:rsid w:val="24E75661"/>
    <w:rsid w:val="25F403A5"/>
    <w:rsid w:val="262E1D4D"/>
    <w:rsid w:val="26D1527F"/>
    <w:rsid w:val="277F5534"/>
    <w:rsid w:val="27842A7A"/>
    <w:rsid w:val="27871DE1"/>
    <w:rsid w:val="281A3B86"/>
    <w:rsid w:val="288A1B89"/>
    <w:rsid w:val="29693E94"/>
    <w:rsid w:val="296C2E8C"/>
    <w:rsid w:val="29A5770C"/>
    <w:rsid w:val="2A497953"/>
    <w:rsid w:val="2A7E3970"/>
    <w:rsid w:val="2C1C7CD3"/>
    <w:rsid w:val="2C6C370D"/>
    <w:rsid w:val="302B327D"/>
    <w:rsid w:val="3034687E"/>
    <w:rsid w:val="318D6246"/>
    <w:rsid w:val="32EB1476"/>
    <w:rsid w:val="33095248"/>
    <w:rsid w:val="33430544"/>
    <w:rsid w:val="339613FE"/>
    <w:rsid w:val="34713F61"/>
    <w:rsid w:val="35D71366"/>
    <w:rsid w:val="390457DD"/>
    <w:rsid w:val="395835DE"/>
    <w:rsid w:val="396E4BAF"/>
    <w:rsid w:val="39AB5E03"/>
    <w:rsid w:val="3A5835DF"/>
    <w:rsid w:val="3B292616"/>
    <w:rsid w:val="3B4C7172"/>
    <w:rsid w:val="3B8D6CB0"/>
    <w:rsid w:val="3C0D7E40"/>
    <w:rsid w:val="3C2B019F"/>
    <w:rsid w:val="3C601127"/>
    <w:rsid w:val="3CC1358A"/>
    <w:rsid w:val="3D0575D8"/>
    <w:rsid w:val="3D934BE4"/>
    <w:rsid w:val="3E1F03F5"/>
    <w:rsid w:val="3E6B3DB3"/>
    <w:rsid w:val="3E8F54E1"/>
    <w:rsid w:val="3ECB78C6"/>
    <w:rsid w:val="3F0F0517"/>
    <w:rsid w:val="3F903830"/>
    <w:rsid w:val="3FE060DB"/>
    <w:rsid w:val="40047C86"/>
    <w:rsid w:val="42907F08"/>
    <w:rsid w:val="42A653BA"/>
    <w:rsid w:val="43A51B15"/>
    <w:rsid w:val="4473751E"/>
    <w:rsid w:val="458C5BFA"/>
    <w:rsid w:val="463C33B6"/>
    <w:rsid w:val="476D64A6"/>
    <w:rsid w:val="47F46BC7"/>
    <w:rsid w:val="49184B37"/>
    <w:rsid w:val="4A9106FD"/>
    <w:rsid w:val="4AC54443"/>
    <w:rsid w:val="4B0E4A28"/>
    <w:rsid w:val="4B92472D"/>
    <w:rsid w:val="4BB02E05"/>
    <w:rsid w:val="4C1024CB"/>
    <w:rsid w:val="4C276187"/>
    <w:rsid w:val="4CB0382E"/>
    <w:rsid w:val="4D9C7C8B"/>
    <w:rsid w:val="4DB669DA"/>
    <w:rsid w:val="4E5464D1"/>
    <w:rsid w:val="4FC9093A"/>
    <w:rsid w:val="5003644E"/>
    <w:rsid w:val="50546455"/>
    <w:rsid w:val="50C57353"/>
    <w:rsid w:val="517E430A"/>
    <w:rsid w:val="522B08E2"/>
    <w:rsid w:val="52BB2633"/>
    <w:rsid w:val="533B2FA2"/>
    <w:rsid w:val="53513D1E"/>
    <w:rsid w:val="53591FD4"/>
    <w:rsid w:val="54752E3E"/>
    <w:rsid w:val="549537A4"/>
    <w:rsid w:val="557378B2"/>
    <w:rsid w:val="56A34824"/>
    <w:rsid w:val="56AB2D7B"/>
    <w:rsid w:val="56AE6F7A"/>
    <w:rsid w:val="56F90CEB"/>
    <w:rsid w:val="58311772"/>
    <w:rsid w:val="59701E26"/>
    <w:rsid w:val="59FA62BF"/>
    <w:rsid w:val="5BC00E43"/>
    <w:rsid w:val="5C877481"/>
    <w:rsid w:val="5E437E22"/>
    <w:rsid w:val="5EF70A55"/>
    <w:rsid w:val="5FBA204D"/>
    <w:rsid w:val="60485D7E"/>
    <w:rsid w:val="60EA6464"/>
    <w:rsid w:val="621C0D9D"/>
    <w:rsid w:val="62502679"/>
    <w:rsid w:val="635308ED"/>
    <w:rsid w:val="638E7A78"/>
    <w:rsid w:val="63A7476C"/>
    <w:rsid w:val="64047D3A"/>
    <w:rsid w:val="65491EA9"/>
    <w:rsid w:val="65AF4A62"/>
    <w:rsid w:val="65EC10C6"/>
    <w:rsid w:val="665C0351"/>
    <w:rsid w:val="66B60EF2"/>
    <w:rsid w:val="675D77EA"/>
    <w:rsid w:val="68EF2D67"/>
    <w:rsid w:val="69124CA8"/>
    <w:rsid w:val="69C77840"/>
    <w:rsid w:val="69E14DA6"/>
    <w:rsid w:val="6B67752D"/>
    <w:rsid w:val="6BF3491C"/>
    <w:rsid w:val="6CA34594"/>
    <w:rsid w:val="6CA4030D"/>
    <w:rsid w:val="6D2D3E5E"/>
    <w:rsid w:val="6D4B5BE3"/>
    <w:rsid w:val="6DD27F64"/>
    <w:rsid w:val="6E526272"/>
    <w:rsid w:val="6EDB6AE2"/>
    <w:rsid w:val="6F335A1C"/>
    <w:rsid w:val="6F754A3C"/>
    <w:rsid w:val="6FD942C5"/>
    <w:rsid w:val="6FDA657A"/>
    <w:rsid w:val="7002625E"/>
    <w:rsid w:val="70271BB7"/>
    <w:rsid w:val="70BB79D3"/>
    <w:rsid w:val="710F4C54"/>
    <w:rsid w:val="72C85CEC"/>
    <w:rsid w:val="72DE6B3F"/>
    <w:rsid w:val="731019CA"/>
    <w:rsid w:val="74081181"/>
    <w:rsid w:val="74511EEF"/>
    <w:rsid w:val="754206C3"/>
    <w:rsid w:val="75B710B1"/>
    <w:rsid w:val="75B74C0D"/>
    <w:rsid w:val="76345069"/>
    <w:rsid w:val="77021825"/>
    <w:rsid w:val="79684983"/>
    <w:rsid w:val="799E6DA5"/>
    <w:rsid w:val="7A087776"/>
    <w:rsid w:val="7A1C5986"/>
    <w:rsid w:val="7BFE1DCD"/>
    <w:rsid w:val="7C457B4B"/>
    <w:rsid w:val="7C5036C5"/>
    <w:rsid w:val="7C611D76"/>
    <w:rsid w:val="7D9615AC"/>
    <w:rsid w:val="7E9C52E7"/>
    <w:rsid w:val="7EE60311"/>
    <w:rsid w:val="7FA4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font61"/>
    <w:basedOn w:val="4"/>
    <w:qFormat/>
    <w:uiPriority w:val="0"/>
    <w:rPr>
      <w:rFonts w:hint="eastAsia" w:ascii="微软雅黑" w:hAnsi="微软雅黑" w:eastAsia="微软雅黑" w:cs="微软雅黑"/>
      <w:color w:val="FF0000"/>
      <w:sz w:val="22"/>
      <w:szCs w:val="22"/>
      <w:u w:val="none"/>
    </w:rPr>
  </w:style>
  <w:style w:type="character" w:customStyle="1" w:styleId="6">
    <w:name w:val="font41"/>
    <w:basedOn w:val="4"/>
    <w:qFormat/>
    <w:uiPriority w:val="0"/>
    <w:rPr>
      <w:rFonts w:hint="eastAsia" w:ascii="微软雅黑" w:hAnsi="微软雅黑" w:eastAsia="微软雅黑" w:cs="微软雅黑"/>
      <w:color w:val="000000"/>
      <w:sz w:val="22"/>
      <w:szCs w:val="22"/>
      <w:u w:val="none"/>
    </w:rPr>
  </w:style>
  <w:style w:type="character" w:customStyle="1" w:styleId="7">
    <w:name w:val="font71"/>
    <w:basedOn w:val="4"/>
    <w:qFormat/>
    <w:uiPriority w:val="0"/>
    <w:rPr>
      <w:rFonts w:hint="default" w:ascii="Times New Roman" w:hAnsi="Times New Roman" w:cs="Times New Roman"/>
      <w:color w:val="000000"/>
      <w:sz w:val="22"/>
      <w:szCs w:val="22"/>
      <w:u w:val="none"/>
    </w:rPr>
  </w:style>
  <w:style w:type="character" w:customStyle="1" w:styleId="8">
    <w:name w:val="font81"/>
    <w:basedOn w:val="4"/>
    <w:qFormat/>
    <w:uiPriority w:val="0"/>
    <w:rPr>
      <w:rFonts w:hint="eastAsia" w:ascii="宋体" w:hAnsi="宋体" w:eastAsia="宋体" w:cs="宋体"/>
      <w:color w:val="FF0000"/>
      <w:sz w:val="22"/>
      <w:szCs w:val="22"/>
      <w:u w:val="none"/>
    </w:rPr>
  </w:style>
  <w:style w:type="character" w:customStyle="1" w:styleId="9">
    <w:name w:val="font51"/>
    <w:basedOn w:val="4"/>
    <w:qFormat/>
    <w:uiPriority w:val="0"/>
    <w:rPr>
      <w:rFonts w:hint="eastAsia" w:ascii="微软雅黑" w:hAnsi="微软雅黑" w:eastAsia="微软雅黑" w:cs="微软雅黑"/>
      <w:color w:val="000000"/>
      <w:sz w:val="22"/>
      <w:szCs w:val="22"/>
      <w:u w:val="none"/>
    </w:rPr>
  </w:style>
  <w:style w:type="character" w:customStyle="1" w:styleId="10">
    <w:name w:val="font91"/>
    <w:basedOn w:val="4"/>
    <w:qFormat/>
    <w:uiPriority w:val="0"/>
    <w:rPr>
      <w:rFonts w:hint="eastAsia" w:ascii="宋体" w:hAnsi="宋体" w:eastAsia="宋体" w:cs="宋体"/>
      <w:color w:val="FF0000"/>
      <w:sz w:val="22"/>
      <w:szCs w:val="22"/>
      <w:u w:val="none"/>
    </w:rPr>
  </w:style>
  <w:style w:type="paragraph" w:customStyle="1" w:styleId="11">
    <w:name w:val="正文1_19"/>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2">
    <w:name w:val="正文_20"/>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首行缩进 2_19"/>
    <w:next w:val="1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4">
    <w:name w:val="正文文本缩进_20"/>
    <w:next w:val="12"/>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8967</Words>
  <Characters>10527</Characters>
  <Lines>0</Lines>
  <Paragraphs>0</Paragraphs>
  <TotalTime>2</TotalTime>
  <ScaleCrop>false</ScaleCrop>
  <LinksUpToDate>false</LinksUpToDate>
  <CharactersWithSpaces>11889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2025-05-21T02:56:00Z</cp:lastPrinted>
  <dcterms:modified xsi:type="dcterms:W3CDTF">2025-05-26T02:25:42Z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955B7808E284445B964B555E34EAF1B1_13</vt:lpwstr>
  </property>
</Properties>
</file>