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sz w:val="44"/>
          <w:szCs w:val="44"/>
        </w:rPr>
      </w:pPr>
    </w:p>
    <w:p w14:paraId="702DFAF5">
      <w:pPr>
        <w:overflowPunct w:val="0"/>
        <w:spacing w:line="360" w:lineRule="auto"/>
        <w:jc w:val="center"/>
        <w:rPr>
          <w:rFonts w:hint="eastAsia" w:ascii="宋体" w:hAnsi="宋体" w:eastAsia="宋体" w:cs="宋体"/>
          <w:b/>
          <w:sz w:val="48"/>
          <w:szCs w:val="48"/>
        </w:rPr>
      </w:pPr>
    </w:p>
    <w:p w14:paraId="4913F63F">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val="en-US" w:eastAsia="zh-CN"/>
        </w:rPr>
        <w:t>皮卡车采购（第二次）</w:t>
      </w:r>
    </w:p>
    <w:p w14:paraId="5DA13DD9">
      <w:pPr>
        <w:overflowPunct w:val="0"/>
        <w:spacing w:line="360" w:lineRule="auto"/>
        <w:jc w:val="center"/>
        <w:rPr>
          <w:rFonts w:hint="eastAsia" w:ascii="宋体" w:hAnsi="宋体" w:eastAsia="宋体" w:cs="宋体"/>
          <w:b/>
          <w:bCs/>
          <w:spacing w:val="30"/>
          <w:w w:val="90"/>
          <w:sz w:val="52"/>
          <w:szCs w:val="52"/>
        </w:rPr>
      </w:pPr>
    </w:p>
    <w:p w14:paraId="17E8D6E1">
      <w:pPr>
        <w:overflowPunct w:val="0"/>
        <w:spacing w:line="360" w:lineRule="auto"/>
        <w:jc w:val="center"/>
        <w:rPr>
          <w:rFonts w:hint="eastAsia" w:ascii="宋体" w:hAnsi="宋体" w:eastAsia="宋体" w:cs="宋体"/>
          <w:b/>
          <w:bCs/>
          <w:spacing w:val="30"/>
          <w:w w:val="90"/>
          <w:sz w:val="52"/>
          <w:szCs w:val="52"/>
        </w:rPr>
      </w:pPr>
    </w:p>
    <w:p w14:paraId="6BC8D91A">
      <w:pPr>
        <w:overflowPunct w:val="0"/>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招 标 文 件</w:t>
      </w:r>
    </w:p>
    <w:p w14:paraId="4E33ED9F">
      <w:pPr>
        <w:overflowPunct w:val="0"/>
        <w:jc w:val="center"/>
        <w:rPr>
          <w:rFonts w:hint="eastAsia" w:ascii="宋体" w:hAnsi="宋体" w:eastAsia="宋体" w:cs="宋体"/>
          <w:b/>
          <w:sz w:val="28"/>
          <w:szCs w:val="28"/>
        </w:rPr>
      </w:pPr>
    </w:p>
    <w:p w14:paraId="73292C9A">
      <w:pPr>
        <w:overflowPunct w:val="0"/>
        <w:jc w:val="center"/>
        <w:rPr>
          <w:rFonts w:hint="eastAsia" w:ascii="宋体" w:hAnsi="宋体" w:eastAsia="宋体" w:cs="宋体"/>
          <w:sz w:val="44"/>
          <w:szCs w:val="44"/>
        </w:rPr>
      </w:pPr>
    </w:p>
    <w:p w14:paraId="538BBB1F">
      <w:pPr>
        <w:overflowPunct w:val="0"/>
        <w:jc w:val="center"/>
        <w:rPr>
          <w:rFonts w:hint="eastAsia" w:ascii="宋体" w:hAnsi="宋体" w:eastAsia="宋体" w:cs="宋体"/>
          <w:sz w:val="44"/>
          <w:szCs w:val="44"/>
        </w:rPr>
      </w:pPr>
    </w:p>
    <w:p w14:paraId="529C3DAD">
      <w:pPr>
        <w:overflowPunct w:val="0"/>
        <w:rPr>
          <w:rFonts w:hint="eastAsia" w:ascii="宋体" w:hAnsi="宋体" w:eastAsia="宋体" w:cs="宋体"/>
        </w:rPr>
      </w:pPr>
    </w:p>
    <w:p w14:paraId="2C5E95F6">
      <w:pPr>
        <w:overflowPunct w:val="0"/>
        <w:ind w:firstLine="420"/>
        <w:rPr>
          <w:rFonts w:hint="eastAsia" w:ascii="宋体" w:hAnsi="宋体" w:eastAsia="宋体" w:cs="宋体"/>
        </w:rPr>
      </w:pPr>
    </w:p>
    <w:p w14:paraId="4FA1922A">
      <w:pPr>
        <w:overflowPunct w:val="0"/>
        <w:rPr>
          <w:rFonts w:hint="eastAsia" w:ascii="宋体" w:hAnsi="宋体" w:eastAsia="宋体" w:cs="宋体"/>
        </w:rPr>
      </w:pPr>
    </w:p>
    <w:p w14:paraId="3BF5D942">
      <w:pPr>
        <w:overflowPunct w:val="0"/>
        <w:rPr>
          <w:rFonts w:hint="eastAsia" w:ascii="宋体" w:hAnsi="宋体" w:eastAsia="宋体" w:cs="宋体"/>
        </w:rPr>
      </w:pPr>
    </w:p>
    <w:p w14:paraId="1EC7C1AA">
      <w:pPr>
        <w:overflowPunct w:val="0"/>
        <w:rPr>
          <w:rFonts w:hint="eastAsia" w:ascii="宋体" w:hAnsi="宋体" w:eastAsia="宋体" w:cs="宋体"/>
        </w:rPr>
      </w:pPr>
    </w:p>
    <w:p w14:paraId="1F27AD1E">
      <w:pPr>
        <w:overflowPunct w:val="0"/>
        <w:spacing w:line="1100" w:lineRule="exact"/>
        <w:jc w:val="center"/>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p>
    <w:p w14:paraId="7BFB7A3B">
      <w:pPr>
        <w:spacing w:line="640" w:lineRule="exact"/>
        <w:jc w:val="center"/>
        <w:rPr>
          <w:rFonts w:hint="eastAsia" w:ascii="宋体" w:hAnsi="宋体" w:eastAsia="宋体" w:cs="宋体"/>
          <w:bCs/>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01A605C4">
      <w:pPr>
        <w:pStyle w:val="10"/>
        <w:spacing w:line="240" w:lineRule="auto"/>
        <w:ind w:left="0" w:leftChars="0" w:firstLine="0" w:firstLineChars="0"/>
        <w:jc w:val="center"/>
        <w:rPr>
          <w:rFonts w:hint="eastAsia" w:ascii="宋体" w:hAnsi="宋体" w:eastAsia="宋体" w:cs="宋体"/>
          <w:sz w:val="24"/>
        </w:rPr>
      </w:pPr>
      <w:r>
        <w:rPr>
          <w:rFonts w:hint="eastAsia" w:ascii="宋体" w:hAnsi="宋体" w:eastAsia="宋体" w:cs="宋体"/>
          <w:b/>
          <w:sz w:val="32"/>
          <w:szCs w:val="32"/>
          <w:lang w:val="en-US" w:eastAsia="zh-CN"/>
        </w:rPr>
        <w:t xml:space="preserve">第一章  </w:t>
      </w:r>
      <w:r>
        <w:rPr>
          <w:rFonts w:hint="eastAsia" w:ascii="宋体" w:hAnsi="宋体" w:eastAsia="宋体" w:cs="宋体"/>
          <w:b/>
          <w:sz w:val="32"/>
          <w:szCs w:val="32"/>
        </w:rPr>
        <w:t>招标公告</w:t>
      </w:r>
    </w:p>
    <w:p w14:paraId="2DCDC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皮卡车</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bCs/>
          <w:i w:val="0"/>
          <w:iCs w:val="0"/>
          <w:caps w:val="0"/>
          <w:color w:val="auto"/>
          <w:spacing w:val="0"/>
          <w:sz w:val="24"/>
          <w:szCs w:val="24"/>
        </w:rPr>
        <w:t>一、采购项目名称：</w:t>
      </w:r>
      <w:r>
        <w:rPr>
          <w:rFonts w:hint="eastAsia" w:eastAsia="宋体" w:cs="宋体"/>
          <w:i w:val="0"/>
          <w:iCs w:val="0"/>
          <w:caps w:val="0"/>
          <w:color w:val="auto"/>
          <w:spacing w:val="0"/>
          <w:sz w:val="24"/>
          <w:szCs w:val="24"/>
          <w:lang w:val="en-US" w:eastAsia="zh-CN"/>
        </w:rPr>
        <w:t>皮卡车采购（第二次）</w:t>
      </w:r>
    </w:p>
    <w:p w14:paraId="414059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二、采购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140000元</w:t>
      </w:r>
    </w:p>
    <w:p w14:paraId="22C67D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三、投标人的资格要求：</w:t>
      </w:r>
    </w:p>
    <w:p w14:paraId="331B2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2025年05月-07月</w:t>
      </w:r>
      <w:r>
        <w:rPr>
          <w:rFonts w:hint="eastAsia" w:ascii="宋体" w:hAnsi="宋体" w:eastAsia="宋体" w:cs="宋体"/>
          <w:i w:val="0"/>
          <w:iCs w:val="0"/>
          <w:caps w:val="0"/>
          <w:color w:val="auto"/>
          <w:spacing w:val="0"/>
          <w:sz w:val="24"/>
          <w:szCs w:val="24"/>
          <w:lang w:eastAsia="zh-CN"/>
        </w:rPr>
        <w:t>”；</w:t>
      </w:r>
    </w:p>
    <w:p w14:paraId="24572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auto"/>
          <w:spacing w:val="0"/>
          <w:kern w:val="0"/>
          <w:sz w:val="24"/>
          <w:szCs w:val="24"/>
          <w:lang w:val="en-US" w:eastAsia="zh-CN" w:bidi="ar-SA"/>
        </w:rPr>
        <w:t>2025年08月26日</w:t>
      </w:r>
      <w:r>
        <w:rPr>
          <w:rFonts w:hint="eastAsia" w:ascii="宋体" w:hAnsi="宋体" w:eastAsia="宋体" w:cs="宋体"/>
          <w:i w:val="0"/>
          <w:iCs w:val="0"/>
          <w:caps w:val="0"/>
          <w:color w:val="auto"/>
          <w:spacing w:val="0"/>
          <w:sz w:val="24"/>
          <w:szCs w:val="24"/>
        </w:rPr>
        <w:t>(含)17:00时(北京时间)前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ascii="宋体" w:hAnsi="宋体" w:eastAsia="宋体" w:cs="宋体"/>
          <w:i w:val="0"/>
          <w:iCs w:val="0"/>
          <w:caps w:val="0"/>
          <w:color w:val="auto"/>
          <w:spacing w:val="0"/>
          <w:kern w:val="0"/>
          <w:sz w:val="24"/>
          <w:szCs w:val="24"/>
          <w:lang w:val="en-US" w:eastAsia="zh-CN" w:bidi="ar-SA"/>
        </w:rPr>
        <w:t>2025年09月01日1</w:t>
      </w:r>
      <w:r>
        <w:rPr>
          <w:rFonts w:hint="eastAsia" w:eastAsia="宋体" w:cs="宋体"/>
          <w:i w:val="0"/>
          <w:iCs w:val="0"/>
          <w:caps w:val="0"/>
          <w:color w:val="auto"/>
          <w:spacing w:val="0"/>
          <w:kern w:val="0"/>
          <w:sz w:val="24"/>
          <w:szCs w:val="24"/>
          <w:lang w:val="en-US" w:eastAsia="zh-CN" w:bidi="ar-SA"/>
        </w:rPr>
        <w:t>4</w:t>
      </w:r>
      <w:r>
        <w:rPr>
          <w:rFonts w:hint="eastAsia" w:ascii="宋体" w:hAnsi="宋体" w:eastAsia="宋体" w:cs="宋体"/>
          <w:i w:val="0"/>
          <w:iCs w:val="0"/>
          <w:caps w:val="0"/>
          <w:color w:val="auto"/>
          <w:spacing w:val="0"/>
          <w:kern w:val="0"/>
          <w:sz w:val="24"/>
          <w:szCs w:val="24"/>
          <w:lang w:val="en-US" w:eastAsia="zh-CN" w:bidi="ar-SA"/>
        </w:rPr>
        <w:t>:</w:t>
      </w:r>
      <w:r>
        <w:rPr>
          <w:rFonts w:hint="eastAsia" w:eastAsia="宋体" w:cs="宋体"/>
          <w:i w:val="0"/>
          <w:iCs w:val="0"/>
          <w:caps w:val="0"/>
          <w:color w:val="auto"/>
          <w:spacing w:val="0"/>
          <w:kern w:val="0"/>
          <w:sz w:val="24"/>
          <w:szCs w:val="24"/>
          <w:lang w:val="en-US" w:eastAsia="zh-CN" w:bidi="ar-SA"/>
        </w:rPr>
        <w:t>3</w:t>
      </w:r>
      <w:r>
        <w:rPr>
          <w:rFonts w:hint="eastAsia" w:ascii="宋体" w:hAnsi="宋体" w:eastAsia="宋体" w:cs="宋体"/>
          <w:i w:val="0"/>
          <w:iCs w:val="0"/>
          <w:caps w:val="0"/>
          <w:color w:val="auto"/>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p>
    <w:p w14:paraId="676F6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ascii="宋体" w:hAnsi="宋体" w:eastAsia="宋体" w:cs="宋体"/>
          <w:i w:val="0"/>
          <w:iCs w:val="0"/>
          <w:caps w:val="0"/>
          <w:color w:val="auto"/>
          <w:spacing w:val="0"/>
          <w:kern w:val="0"/>
          <w:sz w:val="24"/>
          <w:szCs w:val="24"/>
          <w:lang w:val="en-US" w:eastAsia="zh-CN" w:bidi="ar-SA"/>
        </w:rPr>
        <w:t>2025年09月01日1</w:t>
      </w:r>
      <w:r>
        <w:rPr>
          <w:rFonts w:hint="eastAsia" w:eastAsia="宋体" w:cs="宋体"/>
          <w:i w:val="0"/>
          <w:iCs w:val="0"/>
          <w:caps w:val="0"/>
          <w:color w:val="auto"/>
          <w:spacing w:val="0"/>
          <w:kern w:val="0"/>
          <w:sz w:val="24"/>
          <w:szCs w:val="24"/>
          <w:lang w:val="en-US" w:eastAsia="zh-CN" w:bidi="ar-SA"/>
        </w:rPr>
        <w:t>4</w:t>
      </w:r>
      <w:r>
        <w:rPr>
          <w:rFonts w:hint="eastAsia" w:ascii="宋体" w:hAnsi="宋体" w:eastAsia="宋体" w:cs="宋体"/>
          <w:i w:val="0"/>
          <w:iCs w:val="0"/>
          <w:caps w:val="0"/>
          <w:color w:val="auto"/>
          <w:spacing w:val="0"/>
          <w:kern w:val="0"/>
          <w:sz w:val="24"/>
          <w:szCs w:val="24"/>
          <w:lang w:val="en-US" w:eastAsia="zh-CN" w:bidi="ar-SA"/>
        </w:rPr>
        <w:t>:</w:t>
      </w:r>
      <w:r>
        <w:rPr>
          <w:rFonts w:hint="eastAsia" w:eastAsia="宋体" w:cs="宋体"/>
          <w:i w:val="0"/>
          <w:iCs w:val="0"/>
          <w:caps w:val="0"/>
          <w:color w:val="auto"/>
          <w:spacing w:val="0"/>
          <w:kern w:val="0"/>
          <w:sz w:val="24"/>
          <w:szCs w:val="24"/>
          <w:lang w:val="en-US" w:eastAsia="zh-CN" w:bidi="ar-SA"/>
        </w:rPr>
        <w:t>3</w:t>
      </w:r>
      <w:r>
        <w:rPr>
          <w:rFonts w:hint="eastAsia" w:ascii="宋体" w:hAnsi="宋体" w:eastAsia="宋体" w:cs="宋体"/>
          <w:i w:val="0"/>
          <w:iCs w:val="0"/>
          <w:caps w:val="0"/>
          <w:color w:val="auto"/>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p>
    <w:p w14:paraId="1351C7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3</w:t>
      </w:r>
      <w:r>
        <w:rPr>
          <w:rStyle w:val="21"/>
          <w:rFonts w:hint="eastAsia" w:ascii="宋体" w:hAnsi="宋体" w:eastAsia="宋体" w:cs="宋体"/>
          <w:b w:val="0"/>
          <w:bCs w:val="0"/>
          <w:i w:val="0"/>
          <w:iCs w:val="0"/>
          <w:caps w:val="0"/>
          <w:color w:val="auto"/>
          <w:spacing w:val="0"/>
          <w:sz w:val="24"/>
          <w:szCs w:val="24"/>
        </w:rPr>
        <w:t>、开标时查验：</w:t>
      </w:r>
      <w:r>
        <w:rPr>
          <w:rStyle w:val="21"/>
          <w:rFonts w:hint="eastAsia" w:eastAsia="宋体" w:cs="宋体"/>
          <w:b w:val="0"/>
          <w:bCs w:val="0"/>
          <w:i w:val="0"/>
          <w:iCs w:val="0"/>
          <w:caps w:val="0"/>
          <w:color w:val="auto"/>
          <w:spacing w:val="0"/>
          <w:sz w:val="24"/>
          <w:szCs w:val="24"/>
          <w:lang w:val="en-US" w:eastAsia="zh-CN"/>
        </w:rPr>
        <w:t>法人提交法定代表人身份证明；如为授权人则提交</w:t>
      </w:r>
      <w:r>
        <w:rPr>
          <w:rFonts w:hint="eastAsia" w:ascii="宋体" w:hAnsi="宋体" w:eastAsia="宋体" w:cs="宋体"/>
          <w:i w:val="0"/>
          <w:iCs w:val="0"/>
          <w:caps w:val="0"/>
          <w:color w:val="auto"/>
          <w:spacing w:val="0"/>
          <w:sz w:val="24"/>
          <w:szCs w:val="24"/>
        </w:rPr>
        <w:t>法定代表人授权书、法定代表人身份证明和被授权人有效身份证原件及被授权人在投标单位近三个月内任意一个月的社保证明。</w:t>
      </w:r>
    </w:p>
    <w:p w14:paraId="75BE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eastAsia="宋体" w:cs="宋体"/>
          <w:i w:val="0"/>
          <w:iCs w:val="0"/>
          <w:caps w:val="0"/>
          <w:color w:val="auto"/>
          <w:spacing w:val="0"/>
          <w:sz w:val="24"/>
          <w:szCs w:val="24"/>
          <w:lang w:val="en-US" w:eastAsia="zh-CN"/>
        </w:rPr>
        <w:t>即日起</w:t>
      </w:r>
      <w:r>
        <w:rPr>
          <w:rFonts w:hint="eastAsia" w:ascii="宋体" w:hAnsi="宋体" w:eastAsia="宋体" w:cs="宋体"/>
          <w:i w:val="0"/>
          <w:iCs w:val="0"/>
          <w:caps w:val="0"/>
          <w:color w:val="auto"/>
          <w:spacing w:val="0"/>
          <w:kern w:val="0"/>
          <w:sz w:val="24"/>
          <w:szCs w:val="24"/>
          <w:lang w:val="en-US" w:eastAsia="zh-CN" w:bidi="ar-SA"/>
        </w:rPr>
        <w:t>至2025年08月31日17:00止</w:t>
      </w:r>
      <w:r>
        <w:rPr>
          <w:rFonts w:hint="eastAsia" w:ascii="宋体" w:hAnsi="宋体" w:eastAsia="宋体" w:cs="宋体"/>
          <w:i w:val="0"/>
          <w:iCs w:val="0"/>
          <w:caps w:val="0"/>
          <w:color w:val="auto"/>
          <w:spacing w:val="0"/>
          <w:sz w:val="24"/>
          <w:szCs w:val="24"/>
          <w:lang w:val="en-US" w:eastAsia="zh-CN"/>
        </w:rPr>
        <w:t>，投标人须交付投标保证金：5000元。</w:t>
      </w:r>
    </w:p>
    <w:p w14:paraId="1C6929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3000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0000FF"/>
          <w:sz w:val="24"/>
        </w:rPr>
      </w:pPr>
      <w:r>
        <w:rPr>
          <w:rFonts w:hint="eastAsia" w:ascii="宋体" w:hAnsi="宋体" w:eastAsia="宋体" w:cs="宋体"/>
          <w:color w:val="auto"/>
          <w:kern w:val="0"/>
          <w:sz w:val="24"/>
          <w:szCs w:val="24"/>
          <w:lang w:val="en-US" w:eastAsia="zh-CN" w:bidi="ar-SA"/>
        </w:rPr>
        <w:t>2025年08月22日</w:t>
      </w:r>
      <w:r>
        <w:rPr>
          <w:rFonts w:hint="eastAsia" w:ascii="宋体" w:hAnsi="宋体" w:eastAsia="宋体" w:cs="宋体"/>
          <w:color w:val="0000FF"/>
          <w:sz w:val="24"/>
        </w:rPr>
        <w:br w:type="page"/>
      </w:r>
    </w:p>
    <w:p w14:paraId="79B5CBED">
      <w:pPr>
        <w:pStyle w:val="16"/>
        <w:shd w:val="clear" w:color="auto"/>
        <w:spacing w:line="240" w:lineRule="auto"/>
        <w:jc w:val="center"/>
        <w:rPr>
          <w:rFonts w:hint="default" w:ascii="宋体" w:hAnsi="宋体" w:eastAsia="宋体" w:cs="宋体"/>
          <w:bCs/>
          <w:sz w:val="36"/>
          <w:szCs w:val="36"/>
          <w:lang w:val="en-US"/>
        </w:rPr>
      </w:pPr>
      <w:r>
        <w:rPr>
          <w:rFonts w:hint="eastAsia" w:ascii="宋体" w:hAnsi="宋体" w:eastAsia="宋体" w:cs="宋体"/>
          <w:b/>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1.1本招标文件仅适用于第</w:t>
      </w:r>
      <w:r>
        <w:rPr>
          <w:rFonts w:hint="eastAsia" w:ascii="宋体" w:hAnsi="宋体" w:eastAsia="宋体" w:cs="宋体"/>
          <w:sz w:val="21"/>
          <w:szCs w:val="21"/>
          <w:lang w:val="en-US" w:eastAsia="zh-CN"/>
        </w:rPr>
        <w:t>三</w:t>
      </w:r>
      <w:r>
        <w:rPr>
          <w:rFonts w:hint="eastAsia" w:ascii="宋体" w:hAnsi="宋体" w:eastAsia="宋体" w:cs="宋体"/>
          <w:sz w:val="21"/>
          <w:szCs w:val="21"/>
        </w:rPr>
        <w:t>章“技术</w:t>
      </w:r>
      <w:r>
        <w:rPr>
          <w:rFonts w:hint="eastAsia" w:ascii="宋体" w:hAnsi="宋体" w:eastAsia="宋体" w:cs="宋体"/>
          <w:sz w:val="21"/>
          <w:szCs w:val="21"/>
          <w:lang w:val="en-US" w:eastAsia="zh-CN"/>
        </w:rPr>
        <w:t>规格、</w:t>
      </w:r>
      <w:r>
        <w:rPr>
          <w:rFonts w:hint="eastAsia" w:ascii="宋体" w:hAnsi="宋体" w:eastAsia="宋体" w:cs="宋体"/>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2.1 “采购人”系指依法进行政府采购的国家机关、事业单位、团体组织。本采购项目的采购人名称、地址、电话、联系人见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sz w:val="21"/>
          <w:szCs w:val="21"/>
        </w:rPr>
        <w:t xml:space="preserve"> ★</w:t>
      </w:r>
      <w:r>
        <w:rPr>
          <w:rFonts w:hint="eastAsia" w:ascii="宋体" w:hAnsi="宋体" w:eastAsia="宋体" w:cs="宋体"/>
          <w:b/>
          <w:bCs/>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zh-CN"/>
        </w:rPr>
        <w:t>《政府采购法》第二十二条规定的</w:t>
      </w:r>
      <w:r>
        <w:rPr>
          <w:rFonts w:hint="eastAsia" w:ascii="宋体" w:hAnsi="宋体" w:eastAsia="宋体" w:cs="宋体"/>
          <w:sz w:val="21"/>
          <w:szCs w:val="21"/>
        </w:rPr>
        <w:t>供应商基本资格条件</w:t>
      </w:r>
      <w:r>
        <w:rPr>
          <w:rFonts w:hint="eastAsia" w:ascii="宋体" w:hAnsi="宋体" w:eastAsia="宋体" w:cs="宋体"/>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（l）与采购人或采购代理机构存在</w:t>
      </w:r>
      <w:r>
        <w:rPr>
          <w:rFonts w:hint="eastAsia" w:ascii="宋体" w:hAnsi="宋体" w:eastAsia="宋体" w:cs="宋体"/>
          <w:bCs/>
          <w:sz w:val="21"/>
          <w:szCs w:val="21"/>
        </w:rPr>
        <w:t>隶属关系或者其他利害关系</w:t>
      </w:r>
      <w:r>
        <w:rPr>
          <w:rFonts w:hint="eastAsia" w:ascii="宋体" w:hAnsi="宋体" w:eastAsia="宋体" w:cs="宋体"/>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sz w:val="21"/>
          <w:szCs w:val="21"/>
        </w:rPr>
      </w:pPr>
      <w:r>
        <w:rPr>
          <w:rFonts w:hint="eastAsia" w:ascii="宋体" w:hAnsi="宋体" w:eastAsia="宋体" w:cs="宋体"/>
          <w:b/>
          <w:bCs/>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r>
        <w:rPr>
          <w:rFonts w:hint="eastAsia" w:ascii="宋体" w:hAnsi="宋体" w:eastAsia="宋体" w:cs="宋体"/>
          <w:b/>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kern w:val="0"/>
          <w:sz w:val="21"/>
          <w:szCs w:val="21"/>
          <w:lang w:val="en-US" w:eastAsia="zh-CN" w:bidi="ar-SA"/>
        </w:rPr>
      </w:pPr>
      <w:r>
        <w:rPr>
          <w:rFonts w:hint="eastAsia" w:ascii="宋体" w:hAnsi="宋体" w:eastAsia="宋体" w:cs="宋体"/>
          <w:spacing w:val="-6"/>
          <w:kern w:val="0"/>
          <w:sz w:val="21"/>
          <w:szCs w:val="21"/>
          <w:lang w:val="en-US" w:eastAsia="zh-CN" w:bidi="ar-SA"/>
        </w:rPr>
        <w:t>7.1</w:t>
      </w:r>
      <w:r>
        <w:rPr>
          <w:rFonts w:hint="eastAsia" w:ascii="宋体" w:hAnsi="宋体" w:eastAsia="宋体" w:cs="宋体"/>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第三章：技术规格、参数及要求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8.2本章第11.1</w:t>
      </w:r>
      <w:r>
        <w:rPr>
          <w:rFonts w:hint="eastAsia" w:ascii="宋体" w:hAnsi="宋体" w:eastAsia="宋体" w:cs="宋体"/>
          <w:kern w:val="0"/>
          <w:sz w:val="21"/>
          <w:szCs w:val="21"/>
          <w:lang w:val="zh-CN"/>
        </w:rPr>
        <w:t>款</w:t>
      </w:r>
      <w:r>
        <w:rPr>
          <w:rFonts w:hint="eastAsia" w:ascii="宋体" w:hAnsi="宋体" w:eastAsia="宋体" w:cs="宋体"/>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9.1具体提供期限见</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10．偏离</w:t>
      </w:r>
      <w:r>
        <w:rPr>
          <w:rFonts w:hint="eastAsia" w:ascii="宋体" w:hAnsi="宋体" w:eastAsia="宋体" w:cs="宋体"/>
          <w:b/>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bidi="ar-SA"/>
        </w:rPr>
        <w:t>10.1本条所称</w:t>
      </w:r>
      <w:r>
        <w:rPr>
          <w:rFonts w:hint="eastAsia" w:ascii="宋体" w:hAnsi="宋体" w:eastAsia="宋体" w:cs="宋体"/>
          <w:kern w:val="0"/>
          <w:sz w:val="21"/>
          <w:szCs w:val="21"/>
          <w:lang w:val="en-US" w:eastAsia="zh-CN" w:bidi="ar-SA"/>
        </w:rPr>
        <w:t>偏离为</w:t>
      </w:r>
      <w:r>
        <w:rPr>
          <w:rFonts w:hint="eastAsia" w:ascii="宋体" w:hAnsi="宋体" w:eastAsia="宋体" w:cs="宋体"/>
          <w:bCs/>
          <w:kern w:val="0"/>
          <w:sz w:val="21"/>
          <w:szCs w:val="21"/>
          <w:lang w:val="en-US" w:eastAsia="zh-CN" w:bidi="ar-SA"/>
        </w:rPr>
        <w:t>投标文件</w:t>
      </w:r>
      <w:r>
        <w:rPr>
          <w:rFonts w:hint="eastAsia" w:ascii="宋体" w:hAnsi="宋体" w:eastAsia="宋体" w:cs="宋体"/>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spacing w:val="4"/>
          <w:kern w:val="0"/>
          <w:sz w:val="21"/>
          <w:szCs w:val="21"/>
          <w:lang w:val="en-US" w:eastAsia="zh-CN" w:bidi="ar-SA"/>
        </w:rPr>
        <w:t>和</w:t>
      </w:r>
      <w:r>
        <w:rPr>
          <w:rFonts w:hint="eastAsia" w:ascii="宋体" w:hAnsi="宋体" w:eastAsia="宋体" w:cs="宋体"/>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10.2除法律、法规和规章规定外，</w:t>
      </w:r>
      <w:r>
        <w:rPr>
          <w:rFonts w:hint="eastAsia" w:ascii="宋体" w:hAnsi="宋体" w:eastAsia="宋体" w:cs="宋体"/>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11. 采购文件的澄清</w:t>
      </w:r>
      <w:r>
        <w:rPr>
          <w:rFonts w:hint="eastAsia" w:ascii="宋体" w:hAnsi="宋体" w:eastAsia="宋体" w:cs="宋体"/>
          <w:b/>
          <w:kern w:val="0"/>
          <w:sz w:val="21"/>
          <w:szCs w:val="21"/>
          <w:lang w:val="zh-CN"/>
        </w:rPr>
        <w:t>或者</w:t>
      </w:r>
      <w:r>
        <w:rPr>
          <w:rFonts w:hint="eastAsia" w:ascii="宋体" w:hAnsi="宋体" w:eastAsia="宋体" w:cs="宋体"/>
          <w:b/>
          <w:bCs/>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11.1供应商对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有疑问的，应在</w:t>
      </w:r>
      <w:r>
        <w:rPr>
          <w:rFonts w:hint="eastAsia" w:ascii="宋体" w:hAnsi="宋体" w:eastAsia="宋体" w:cs="宋体"/>
          <w:kern w:val="0"/>
          <w:sz w:val="21"/>
          <w:szCs w:val="21"/>
          <w:lang w:val="zh-CN"/>
        </w:rPr>
        <w:t>投标截止3日前</w:t>
      </w:r>
      <w:r>
        <w:rPr>
          <w:rFonts w:hint="eastAsia" w:ascii="宋体" w:hAnsi="宋体" w:eastAsia="宋体" w:cs="宋体"/>
          <w:sz w:val="21"/>
          <w:szCs w:val="21"/>
        </w:rPr>
        <w:t>向采购人和采购代理机构提出询问，要求采购人和采购代理机构对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sz w:val="21"/>
          <w:szCs w:val="21"/>
        </w:rPr>
        <w:t>11.2采购代理机构</w:t>
      </w:r>
      <w:r>
        <w:rPr>
          <w:rFonts w:hint="eastAsia" w:ascii="宋体" w:hAnsi="宋体" w:eastAsia="宋体" w:cs="宋体"/>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11.3供应商在收到</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文件后，应在收到后一日内以书面形式向采购代理机构进行确认。</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12.</w:t>
      </w:r>
      <w:r>
        <w:rPr>
          <w:rFonts w:hint="eastAsia" w:ascii="宋体" w:hAnsi="宋体" w:eastAsia="宋体" w:cs="宋体"/>
          <w:b/>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 xml:space="preserve">12.1 </w:t>
      </w:r>
      <w:r>
        <w:rPr>
          <w:rFonts w:hint="eastAsia" w:ascii="宋体" w:hAnsi="宋体" w:eastAsia="宋体" w:cs="宋体"/>
          <w:sz w:val="21"/>
          <w:szCs w:val="21"/>
        </w:rPr>
        <w:t>采购代理机构可视具体情况，延长投标截止时间和开标时间，并</w:t>
      </w:r>
      <w:r>
        <w:rPr>
          <w:rFonts w:hint="eastAsia" w:ascii="宋体" w:hAnsi="宋体" w:eastAsia="宋体" w:cs="宋体"/>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15.2 投标文件内容及题目的编排顺序和编号按本章第15.1</w:t>
      </w:r>
      <w:r>
        <w:rPr>
          <w:rFonts w:hint="eastAsia" w:ascii="宋体" w:hAnsi="宋体" w:eastAsia="宋体" w:cs="宋体"/>
          <w:sz w:val="21"/>
          <w:szCs w:val="21"/>
          <w:lang w:val="zh-CN"/>
        </w:rPr>
        <w:t>款</w:t>
      </w:r>
      <w:r>
        <w:rPr>
          <w:rFonts w:hint="eastAsia" w:ascii="宋体" w:hAnsi="宋体" w:eastAsia="宋体" w:cs="宋体"/>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15.4供应商如有投标优惠，涉及价格的，应当直接在</w:t>
      </w:r>
      <w:r>
        <w:rPr>
          <w:rFonts w:hint="eastAsia" w:ascii="宋体" w:hAnsi="宋体" w:eastAsia="宋体" w:cs="宋体"/>
          <w:sz w:val="21"/>
        </w:rPr>
        <w:t>开标一览表</w:t>
      </w:r>
      <w:r>
        <w:rPr>
          <w:rFonts w:hint="eastAsia" w:ascii="宋体" w:hAnsi="宋体" w:eastAsia="宋体" w:cs="宋体"/>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18.1供应商应提交满足本章第3.1</w:t>
      </w:r>
      <w:r>
        <w:rPr>
          <w:rFonts w:hint="eastAsia" w:ascii="宋体" w:hAnsi="宋体" w:eastAsia="宋体" w:cs="宋体"/>
          <w:kern w:val="0"/>
          <w:sz w:val="21"/>
          <w:szCs w:val="21"/>
          <w:lang w:val="zh-CN"/>
        </w:rPr>
        <w:t>款</w:t>
      </w:r>
      <w:r>
        <w:rPr>
          <w:rFonts w:hint="eastAsia" w:ascii="宋体" w:hAnsi="宋体" w:eastAsia="宋体" w:cs="宋体"/>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sz w:val="21"/>
          <w:szCs w:val="21"/>
        </w:rPr>
        <w:t>20.</w:t>
      </w:r>
      <w:r>
        <w:rPr>
          <w:rFonts w:hint="eastAsia" w:ascii="宋体" w:hAnsi="宋体" w:eastAsia="宋体" w:cs="宋体"/>
          <w:b/>
          <w:bCs/>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20.1</w:t>
      </w:r>
      <w:r>
        <w:rPr>
          <w:rFonts w:hint="eastAsia" w:ascii="宋体" w:hAnsi="宋体" w:eastAsia="宋体" w:cs="宋体"/>
          <w:b/>
          <w:sz w:val="21"/>
          <w:szCs w:val="21"/>
        </w:rPr>
        <w:t>本项目投标保证金</w:t>
      </w:r>
      <w:r>
        <w:rPr>
          <w:rFonts w:hint="eastAsia" w:ascii="宋体" w:hAnsi="宋体" w:eastAsia="宋体" w:cs="宋体"/>
          <w:b/>
          <w:sz w:val="21"/>
          <w:szCs w:val="21"/>
          <w:lang w:val="en-US" w:eastAsia="zh-CN"/>
        </w:rPr>
        <w:t>详见招标公告</w:t>
      </w:r>
      <w:r>
        <w:rPr>
          <w:rFonts w:hint="eastAsia" w:ascii="宋体" w:hAnsi="宋体" w:eastAsia="宋体" w:cs="宋体"/>
          <w:b/>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22.1</w:t>
      </w:r>
      <w:r>
        <w:rPr>
          <w:rFonts w:hint="eastAsia" w:ascii="宋体" w:hAnsi="宋体" w:eastAsia="宋体" w:cs="宋体"/>
          <w:b/>
          <w:sz w:val="21"/>
          <w:szCs w:val="21"/>
        </w:rPr>
        <w:t>投标文件正本一份，副本二份。</w:t>
      </w:r>
      <w:r>
        <w:rPr>
          <w:rFonts w:hint="eastAsia" w:ascii="宋体" w:hAnsi="宋体" w:eastAsia="宋体" w:cs="宋体"/>
          <w:sz w:val="21"/>
          <w:szCs w:val="21"/>
        </w:rPr>
        <w:t>必须</w:t>
      </w:r>
      <w:r>
        <w:rPr>
          <w:rFonts w:hint="eastAsia" w:ascii="宋体" w:hAnsi="宋体" w:eastAsia="宋体" w:cs="宋体"/>
          <w:sz w:val="21"/>
          <w:szCs w:val="21"/>
          <w:lang w:val="en-US" w:eastAsia="zh-CN"/>
        </w:rPr>
        <w:t>胶装成册</w:t>
      </w:r>
      <w:r>
        <w:rPr>
          <w:rFonts w:hint="eastAsia" w:ascii="宋体" w:hAnsi="宋体" w:eastAsia="宋体" w:cs="宋体"/>
          <w:sz w:val="21"/>
          <w:szCs w:val="21"/>
        </w:rPr>
        <w:t>，正本和副本的封面应注明“正本”或“副本”的字样，当正本和副本不一致时，以正本为准。</w:t>
      </w:r>
      <w:r>
        <w:rPr>
          <w:rFonts w:hint="eastAsia" w:ascii="宋体" w:hAnsi="宋体" w:eastAsia="宋体" w:cs="宋体"/>
          <w:b/>
          <w:bCs/>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22.2 投标文件应用不褪色的材料打印或书写，并在</w:t>
      </w:r>
      <w:r>
        <w:rPr>
          <w:rFonts w:hint="eastAsia" w:ascii="宋体" w:hAnsi="宋体" w:eastAsia="宋体" w:cs="宋体"/>
          <w:bCs/>
          <w:sz w:val="21"/>
          <w:szCs w:val="21"/>
        </w:rPr>
        <w:t>招标文件</w:t>
      </w:r>
      <w:r>
        <w:rPr>
          <w:rFonts w:hint="eastAsia" w:ascii="宋体" w:hAnsi="宋体" w:eastAsia="宋体" w:cs="宋体"/>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23.</w:t>
      </w:r>
      <w:r>
        <w:rPr>
          <w:rFonts w:hint="eastAsia" w:ascii="宋体" w:hAnsi="宋体" w:eastAsia="宋体" w:cs="宋体"/>
          <w:b/>
          <w:sz w:val="21"/>
          <w:szCs w:val="21"/>
        </w:rPr>
        <w:t>投标文件</w:t>
      </w:r>
      <w:r>
        <w:rPr>
          <w:rFonts w:hint="eastAsia" w:ascii="宋体" w:hAnsi="宋体" w:eastAsia="宋体" w:cs="宋体"/>
          <w:b/>
          <w:bCs/>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 xml:space="preserve">23.1 </w:t>
      </w:r>
      <w:r>
        <w:rPr>
          <w:rFonts w:hint="eastAsia" w:ascii="宋体" w:hAnsi="宋体" w:eastAsia="宋体" w:cs="宋体"/>
          <w:b/>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23.2投标文件封套或外包装上应载明的内容为：项目名称、供应商名称、“于投标截止时间（     年   月  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时）前不予拆封”字样</w:t>
      </w:r>
      <w:r>
        <w:rPr>
          <w:rFonts w:hint="eastAsia" w:ascii="宋体" w:hAnsi="宋体" w:eastAsia="宋体" w:cs="宋体"/>
          <w:b/>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供应商应在本章第11.2项规定的递交投标文件截止时间之前，将投标文件送达</w:t>
      </w:r>
      <w:r>
        <w:rPr>
          <w:rFonts w:hint="eastAsia" w:ascii="宋体" w:hAnsi="宋体" w:eastAsia="宋体" w:cs="宋体"/>
          <w:sz w:val="21"/>
          <w:szCs w:val="21"/>
          <w:lang w:eastAsia="zh-CN"/>
        </w:rPr>
        <w:t>招标公告</w:t>
      </w:r>
      <w:r>
        <w:rPr>
          <w:rFonts w:hint="eastAsia" w:ascii="宋体" w:hAnsi="宋体" w:eastAsia="宋体" w:cs="宋体"/>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开标和评标</w:t>
      </w:r>
    </w:p>
    <w:p w14:paraId="03002C3D">
      <w:pPr>
        <w:shd w:val="clear" w:color="auto" w:fill="auto"/>
        <w:spacing w:line="240" w:lineRule="auto"/>
        <w:rPr>
          <w:rFonts w:hint="eastAsia" w:ascii="宋体" w:hAnsi="宋体" w:eastAsia="宋体" w:cs="宋体"/>
          <w:b/>
          <w:kern w:val="1"/>
          <w:sz w:val="21"/>
          <w:szCs w:val="21"/>
        </w:rPr>
      </w:pPr>
      <w:r>
        <w:rPr>
          <w:rFonts w:hint="eastAsia" w:ascii="宋体" w:hAnsi="宋体" w:eastAsia="宋体" w:cs="宋体"/>
          <w:b/>
          <w:kern w:val="1"/>
          <w:sz w:val="21"/>
          <w:szCs w:val="21"/>
        </w:rPr>
        <w:t>25.开标</w:t>
      </w:r>
    </w:p>
    <w:p w14:paraId="12355E19">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25.1采购代理机构在本章第12.1</w:t>
      </w:r>
      <w:r>
        <w:rPr>
          <w:rFonts w:hint="eastAsia" w:ascii="宋体" w:hAnsi="宋体" w:eastAsia="宋体" w:cs="宋体"/>
          <w:kern w:val="1"/>
          <w:sz w:val="21"/>
          <w:szCs w:val="21"/>
          <w:lang w:val="zh-CN"/>
        </w:rPr>
        <w:t>款</w:t>
      </w:r>
      <w:r>
        <w:rPr>
          <w:rFonts w:hint="eastAsia" w:ascii="宋体" w:hAnsi="宋体" w:eastAsia="宋体" w:cs="宋体"/>
          <w:kern w:val="1"/>
          <w:sz w:val="21"/>
          <w:szCs w:val="21"/>
        </w:rPr>
        <w:t>规定的投标截止时间(开标时间)和规定的地点组织公开开标，</w:t>
      </w:r>
      <w:r>
        <w:rPr>
          <w:rFonts w:hint="eastAsia" w:ascii="宋体" w:hAnsi="宋体" w:eastAsia="宋体" w:cs="宋体"/>
          <w:b/>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26.1 采购人与采购代理机构将根据采购项目的特点依法组建评标小组，其成员由技</w:t>
      </w:r>
      <w:r>
        <w:rPr>
          <w:rFonts w:hint="eastAsia" w:ascii="宋体" w:hAnsi="宋体" w:eastAsia="宋体" w:cs="宋体"/>
          <w:sz w:val="21"/>
          <w:szCs w:val="21"/>
        </w:rPr>
        <w:t>术、经济等方面的专家组成。评标小组负责对投标文件进行审查、评价以及推荐</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027BE148">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sz w:val="21"/>
          <w:szCs w:val="21"/>
        </w:rPr>
      </w:pPr>
      <w:r>
        <w:rPr>
          <w:rFonts w:hint="eastAsia" w:ascii="宋体" w:hAnsi="宋体" w:eastAsia="宋体" w:cs="宋体"/>
          <w:b/>
          <w:bCs/>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27.1评标办法：</w:t>
      </w:r>
      <w:r>
        <w:rPr>
          <w:rFonts w:hint="eastAsia" w:ascii="宋体" w:hAnsi="宋体" w:eastAsia="宋体" w:cs="宋体"/>
          <w:b/>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sz w:val="21"/>
          <w:szCs w:val="21"/>
        </w:rPr>
      </w:pPr>
      <w:r>
        <w:rPr>
          <w:rFonts w:hint="eastAsia" w:ascii="宋体" w:hAnsi="宋体" w:eastAsia="宋体" w:cs="宋体"/>
          <w:sz w:val="21"/>
          <w:szCs w:val="21"/>
        </w:rPr>
        <w:t>27.2</w:t>
      </w:r>
      <w:r>
        <w:rPr>
          <w:rFonts w:hint="eastAsia" w:ascii="宋体" w:hAnsi="宋体" w:eastAsia="宋体" w:cs="宋体"/>
          <w:bCs/>
          <w:sz w:val="21"/>
          <w:szCs w:val="21"/>
        </w:rPr>
        <w:t>评标程序：</w:t>
      </w:r>
      <w:r>
        <w:rPr>
          <w:rFonts w:hint="eastAsia" w:ascii="宋体" w:hAnsi="宋体" w:eastAsia="宋体" w:cs="宋体"/>
          <w:sz w:val="21"/>
          <w:szCs w:val="21"/>
        </w:rPr>
        <w:t>对</w:t>
      </w:r>
      <w:r>
        <w:rPr>
          <w:rFonts w:hint="eastAsia" w:ascii="宋体" w:hAnsi="宋体" w:eastAsia="宋体" w:cs="宋体"/>
          <w:bCs/>
          <w:sz w:val="21"/>
          <w:szCs w:val="21"/>
        </w:rPr>
        <w:t>商务技术投标文件的资格性、符合性审查；投标文件的澄清；详细评审；推荐</w:t>
      </w:r>
      <w:r>
        <w:rPr>
          <w:rFonts w:hint="eastAsia" w:ascii="宋体" w:hAnsi="宋体" w:eastAsia="宋体" w:cs="宋体"/>
          <w:bCs/>
          <w:sz w:val="21"/>
          <w:szCs w:val="21"/>
          <w:lang w:eastAsia="zh-CN"/>
        </w:rPr>
        <w:t>中标人</w:t>
      </w:r>
      <w:r>
        <w:rPr>
          <w:rFonts w:hint="eastAsia" w:ascii="宋体" w:hAnsi="宋体" w:eastAsia="宋体" w:cs="宋体"/>
          <w:bCs/>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sz w:val="21"/>
          <w:szCs w:val="21"/>
        </w:rPr>
        <w:t>28.</w:t>
      </w:r>
      <w:r>
        <w:rPr>
          <w:rFonts w:hint="eastAsia" w:ascii="宋体" w:hAnsi="宋体" w:eastAsia="宋体" w:cs="宋体"/>
          <w:b/>
          <w:bCs/>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bCs/>
          <w:kern w:val="1"/>
          <w:sz w:val="21"/>
          <w:szCs w:val="21"/>
        </w:rPr>
        <w:t>28.1初步</w:t>
      </w:r>
      <w:r>
        <w:rPr>
          <w:rFonts w:hint="eastAsia" w:ascii="宋体" w:hAnsi="宋体" w:eastAsia="宋体" w:cs="宋体"/>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spacing w:val="-6"/>
          <w:kern w:val="1"/>
          <w:sz w:val="21"/>
          <w:szCs w:val="21"/>
        </w:rPr>
      </w:pPr>
      <w:r>
        <w:rPr>
          <w:rFonts w:hint="eastAsia" w:ascii="宋体" w:hAnsi="宋体" w:eastAsia="宋体" w:cs="宋体"/>
          <w:kern w:val="1"/>
          <w:sz w:val="21"/>
          <w:szCs w:val="21"/>
        </w:rPr>
        <w:t>(3)</w:t>
      </w:r>
      <w:r>
        <w:rPr>
          <w:rFonts w:hint="eastAsia" w:ascii="宋体" w:hAnsi="宋体" w:eastAsia="宋体" w:cs="宋体"/>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sz w:val="21"/>
          <w:szCs w:val="21"/>
        </w:rPr>
      </w:pPr>
      <w:r>
        <w:rPr>
          <w:rFonts w:hint="eastAsia" w:ascii="宋体" w:hAnsi="宋体" w:eastAsia="宋体" w:cs="宋体"/>
          <w:b/>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（5）不满足招标文件</w:t>
      </w:r>
      <w:r>
        <w:rPr>
          <w:rFonts w:hint="eastAsia" w:ascii="宋体" w:hAnsi="宋体" w:eastAsia="宋体" w:cs="宋体"/>
          <w:b/>
          <w:bCs/>
          <w:sz w:val="21"/>
          <w:szCs w:val="21"/>
        </w:rPr>
        <w:t>规定的</w:t>
      </w:r>
      <w:r>
        <w:rPr>
          <w:rFonts w:hint="eastAsia" w:ascii="宋体" w:hAnsi="宋体" w:eastAsia="宋体" w:cs="宋体"/>
          <w:b/>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kern w:val="0"/>
          <w:sz w:val="21"/>
        </w:rPr>
      </w:pPr>
      <w:r>
        <w:rPr>
          <w:rFonts w:hint="eastAsia" w:ascii="宋体" w:hAnsi="宋体" w:eastAsia="宋体" w:cs="宋体"/>
          <w:b/>
          <w:sz w:val="21"/>
          <w:szCs w:val="21"/>
        </w:rPr>
        <w:t>（8）</w:t>
      </w:r>
      <w:r>
        <w:rPr>
          <w:rFonts w:hint="eastAsia" w:ascii="宋体" w:hAnsi="宋体" w:eastAsia="宋体" w:cs="宋体"/>
          <w:b/>
          <w:kern w:val="0"/>
          <w:sz w:val="21"/>
        </w:rPr>
        <w:t>投标文件载明的投标范围小于招标文件规定的招标范围的(</w:t>
      </w:r>
      <w:r>
        <w:rPr>
          <w:rFonts w:hint="eastAsia" w:ascii="宋体" w:hAnsi="宋体" w:eastAsia="宋体" w:cs="宋体"/>
          <w:b/>
          <w:sz w:val="21"/>
          <w:szCs w:val="21"/>
        </w:rPr>
        <w:t>缺漏招标文件所要求的内容)</w:t>
      </w:r>
      <w:r>
        <w:rPr>
          <w:rFonts w:hint="eastAsia" w:ascii="宋体" w:hAnsi="宋体" w:eastAsia="宋体" w:cs="宋体"/>
          <w:b/>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sz w:val="21"/>
          <w:szCs w:val="21"/>
        </w:rPr>
      </w:pPr>
      <w:r>
        <w:rPr>
          <w:rFonts w:hint="eastAsia" w:ascii="宋体" w:hAnsi="宋体" w:eastAsia="宋体" w:cs="宋体"/>
          <w:bCs/>
          <w:sz w:val="21"/>
          <w:szCs w:val="21"/>
        </w:rPr>
        <w:t>28.3</w:t>
      </w:r>
      <w:r>
        <w:rPr>
          <w:rFonts w:hint="eastAsia" w:ascii="宋体" w:hAnsi="宋体" w:eastAsia="宋体" w:cs="宋体"/>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28.4</w:t>
      </w:r>
      <w:r>
        <w:rPr>
          <w:rFonts w:hint="eastAsia" w:ascii="宋体" w:hAnsi="宋体" w:eastAsia="宋体" w:cs="宋体"/>
          <w:b/>
          <w:kern w:val="0"/>
          <w:sz w:val="21"/>
          <w:szCs w:val="21"/>
          <w:lang w:val="zh-CN"/>
        </w:rPr>
        <w:t>供应商</w:t>
      </w:r>
      <w:r>
        <w:rPr>
          <w:rFonts w:hint="eastAsia" w:ascii="宋体" w:hAnsi="宋体" w:eastAsia="宋体" w:cs="宋体"/>
          <w:b/>
          <w:bCs/>
          <w:sz w:val="21"/>
          <w:szCs w:val="21"/>
        </w:rPr>
        <w:t>商务技术投标文件</w:t>
      </w:r>
      <w:r>
        <w:rPr>
          <w:rFonts w:hint="eastAsia" w:ascii="宋体" w:hAnsi="宋体" w:eastAsia="宋体" w:cs="宋体"/>
          <w:b/>
          <w:kern w:val="0"/>
          <w:sz w:val="21"/>
          <w:szCs w:val="21"/>
          <w:lang w:val="zh-CN"/>
        </w:rPr>
        <w:t>未全部响应</w:t>
      </w:r>
      <w:r>
        <w:rPr>
          <w:rFonts w:hint="eastAsia" w:ascii="宋体" w:hAnsi="宋体" w:eastAsia="宋体" w:cs="宋体"/>
          <w:b/>
          <w:sz w:val="21"/>
          <w:szCs w:val="21"/>
        </w:rPr>
        <w:t>采购文件</w:t>
      </w:r>
      <w:r>
        <w:rPr>
          <w:rFonts w:hint="eastAsia" w:ascii="宋体" w:hAnsi="宋体" w:eastAsia="宋体" w:cs="宋体"/>
          <w:b/>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kern w:val="0"/>
          <w:sz w:val="21"/>
          <w:szCs w:val="21"/>
          <w:lang w:val="zh-CN"/>
        </w:rPr>
      </w:pPr>
      <w:r>
        <w:rPr>
          <w:rFonts w:hint="eastAsia" w:ascii="宋体" w:hAnsi="宋体" w:eastAsia="宋体" w:cs="宋体"/>
          <w:bCs/>
          <w:sz w:val="21"/>
          <w:szCs w:val="21"/>
        </w:rPr>
        <w:t>29.1</w:t>
      </w:r>
      <w:r>
        <w:rPr>
          <w:rFonts w:hint="eastAsia" w:ascii="宋体" w:hAnsi="宋体" w:eastAsia="宋体" w:cs="宋体"/>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sz w:val="21"/>
          <w:szCs w:val="21"/>
        </w:rPr>
        <w:t>法定代表人或其委托代理人</w:t>
      </w:r>
      <w:r>
        <w:rPr>
          <w:rFonts w:hint="eastAsia" w:ascii="宋体" w:hAnsi="宋体" w:eastAsia="宋体" w:cs="宋体"/>
          <w:bCs/>
          <w:sz w:val="21"/>
          <w:szCs w:val="21"/>
        </w:rPr>
        <w:t>签字</w:t>
      </w:r>
      <w:r>
        <w:rPr>
          <w:rFonts w:hint="eastAsia" w:ascii="宋体" w:hAnsi="宋体" w:eastAsia="宋体" w:cs="宋体"/>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29.2</w:t>
      </w:r>
      <w:r>
        <w:rPr>
          <w:rFonts w:hint="eastAsia" w:ascii="宋体" w:hAnsi="宋体" w:eastAsia="宋体" w:cs="宋体"/>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29.3供应商应按</w:t>
      </w:r>
      <w:r>
        <w:rPr>
          <w:rFonts w:hint="eastAsia" w:ascii="宋体" w:hAnsi="宋体" w:eastAsia="宋体" w:cs="宋体"/>
          <w:bCs/>
          <w:sz w:val="21"/>
          <w:szCs w:val="21"/>
        </w:rPr>
        <w:t>评标小组</w:t>
      </w:r>
      <w:r>
        <w:rPr>
          <w:rFonts w:hint="eastAsia" w:ascii="宋体" w:hAnsi="宋体" w:eastAsia="宋体" w:cs="宋体"/>
          <w:sz w:val="21"/>
          <w:szCs w:val="21"/>
        </w:rPr>
        <w:t>通知的时间、地点，指派专人进行</w:t>
      </w:r>
      <w:r>
        <w:rPr>
          <w:rFonts w:hint="eastAsia" w:ascii="宋体" w:hAnsi="宋体" w:eastAsia="宋体" w:cs="宋体"/>
          <w:kern w:val="0"/>
          <w:sz w:val="21"/>
          <w:szCs w:val="21"/>
          <w:lang w:val="zh-CN"/>
        </w:rPr>
        <w:t>澄清、说明或者补正</w:t>
      </w:r>
      <w:r>
        <w:rPr>
          <w:rFonts w:hint="eastAsia" w:ascii="宋体" w:hAnsi="宋体" w:eastAsia="宋体" w:cs="宋体"/>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sz w:val="21"/>
          <w:szCs w:val="21"/>
        </w:rPr>
      </w:pPr>
      <w:r>
        <w:rPr>
          <w:rFonts w:hint="eastAsia" w:ascii="宋体" w:hAnsi="宋体" w:eastAsia="宋体" w:cs="宋体"/>
          <w:b/>
          <w:bCs/>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sz w:val="21"/>
          <w:szCs w:val="21"/>
        </w:rPr>
      </w:pPr>
      <w:r>
        <w:rPr>
          <w:rFonts w:hint="eastAsia" w:ascii="宋体" w:hAnsi="宋体" w:eastAsia="宋体" w:cs="宋体"/>
          <w:bCs/>
          <w:sz w:val="21"/>
          <w:szCs w:val="21"/>
        </w:rPr>
        <w:t>30.2</w:t>
      </w:r>
      <w:r>
        <w:rPr>
          <w:rFonts w:hint="eastAsia" w:ascii="宋体" w:hAnsi="宋体" w:eastAsia="宋体" w:cs="宋体"/>
          <w:b/>
          <w:bCs/>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lang w:eastAsia="zh-CN"/>
        </w:rPr>
      </w:pPr>
      <w:r>
        <w:rPr>
          <w:rFonts w:hint="eastAsia" w:ascii="宋体" w:hAnsi="宋体" w:eastAsia="宋体" w:cs="宋体"/>
          <w:b/>
          <w:bCs/>
          <w:sz w:val="21"/>
          <w:szCs w:val="21"/>
        </w:rPr>
        <w:t>31.推荐</w:t>
      </w:r>
      <w:r>
        <w:rPr>
          <w:rFonts w:hint="eastAsia" w:ascii="宋体" w:hAnsi="宋体" w:eastAsia="宋体" w:cs="宋体"/>
          <w:b/>
          <w:bCs/>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31.1</w:t>
      </w:r>
      <w:r>
        <w:rPr>
          <w:rFonts w:hint="eastAsia" w:ascii="宋体" w:hAnsi="宋体" w:eastAsia="宋体" w:cs="宋体"/>
          <w:b/>
          <w:bCs/>
          <w:sz w:val="21"/>
          <w:szCs w:val="21"/>
        </w:rPr>
        <w:t>评标小组依据招标文件和供应商</w:t>
      </w:r>
      <w:r>
        <w:rPr>
          <w:rFonts w:hint="eastAsia" w:ascii="宋体" w:hAnsi="宋体" w:eastAsia="宋体" w:cs="宋体"/>
          <w:b/>
          <w:kern w:val="0"/>
          <w:sz w:val="21"/>
          <w:szCs w:val="21"/>
          <w:lang w:val="zh-CN"/>
        </w:rPr>
        <w:t>投标文件</w:t>
      </w:r>
      <w:r>
        <w:rPr>
          <w:rFonts w:hint="eastAsia" w:ascii="宋体" w:hAnsi="宋体" w:eastAsia="宋体" w:cs="宋体"/>
          <w:b/>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bCs/>
          <w:sz w:val="21"/>
          <w:szCs w:val="21"/>
        </w:rPr>
        <w:t xml:space="preserve">    31.2</w:t>
      </w:r>
      <w:r>
        <w:rPr>
          <w:rFonts w:hint="eastAsia" w:ascii="宋体" w:hAnsi="宋体" w:eastAsia="宋体" w:cs="宋体"/>
          <w:sz w:val="21"/>
          <w:szCs w:val="21"/>
        </w:rPr>
        <w:t>供应商有下列情形之一的,不得成为</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 在本章第20.1</w:t>
      </w:r>
      <w:r>
        <w:rPr>
          <w:rFonts w:hint="eastAsia" w:ascii="宋体" w:hAnsi="宋体" w:eastAsia="宋体" w:cs="宋体"/>
          <w:kern w:val="0"/>
          <w:sz w:val="21"/>
          <w:szCs w:val="21"/>
          <w:lang w:val="zh-CN"/>
        </w:rPr>
        <w:t>款</w:t>
      </w:r>
      <w:r>
        <w:rPr>
          <w:rFonts w:hint="eastAsia" w:ascii="宋体" w:hAnsi="宋体" w:eastAsia="宋体" w:cs="宋体"/>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33.3 中标人</w:t>
      </w:r>
      <w:r>
        <w:rPr>
          <w:rFonts w:hint="eastAsia" w:ascii="宋体" w:hAnsi="宋体" w:eastAsia="宋体" w:cs="宋体"/>
          <w:bCs/>
          <w:sz w:val="21"/>
          <w:szCs w:val="21"/>
        </w:rPr>
        <w:t>应当按照合同约定履行义务。</w:t>
      </w:r>
      <w:r>
        <w:rPr>
          <w:rFonts w:hint="eastAsia" w:ascii="宋体" w:hAnsi="宋体" w:eastAsia="宋体" w:cs="宋体"/>
          <w:sz w:val="21"/>
          <w:szCs w:val="21"/>
        </w:rPr>
        <w:t>中标人</w:t>
      </w:r>
      <w:r>
        <w:rPr>
          <w:rFonts w:hint="eastAsia" w:ascii="宋体" w:hAnsi="宋体" w:eastAsia="宋体" w:cs="宋体"/>
          <w:bCs/>
          <w:sz w:val="21"/>
          <w:szCs w:val="21"/>
        </w:rPr>
        <w:t>不得向他人分包中标项目。</w:t>
      </w:r>
    </w:p>
    <w:p w14:paraId="42C44E3D">
      <w:pPr>
        <w:pStyle w:val="16"/>
        <w:spacing w:before="0" w:beforeAutospacing="0" w:after="0" w:afterAutospacing="0" w:line="500" w:lineRule="exact"/>
        <w:ind w:firstLine="482" w:firstLineChars="200"/>
        <w:jc w:val="both"/>
        <w:rPr>
          <w:rFonts w:hint="eastAsia" w:ascii="宋体" w:hAnsi="宋体" w:eastAsia="宋体" w:cs="宋体"/>
          <w:b/>
          <w:bCs/>
          <w:kern w:val="2"/>
          <w:sz w:val="24"/>
          <w:szCs w:val="24"/>
          <w:lang w:val="en-US" w:eastAsia="zh-CN" w:bidi="ar-SA"/>
        </w:rPr>
      </w:pPr>
    </w:p>
    <w:p w14:paraId="77026BCE">
      <w:pPr>
        <w:spacing w:line="500" w:lineRule="exact"/>
        <w:jc w:val="center"/>
        <w:rPr>
          <w:rFonts w:hint="eastAsia" w:ascii="宋体" w:hAnsi="宋体" w:eastAsia="宋体" w:cs="宋体"/>
          <w:b/>
          <w:bCs/>
          <w:sz w:val="24"/>
        </w:rPr>
      </w:pPr>
      <w:r>
        <w:rPr>
          <w:rFonts w:hint="eastAsia" w:ascii="宋体" w:hAnsi="宋体" w:eastAsia="宋体" w:cs="宋体"/>
          <w:b/>
          <w:kern w:val="2"/>
          <w:sz w:val="32"/>
          <w:szCs w:val="32"/>
          <w:lang w:val="en-US" w:eastAsia="zh-CN" w:bidi="ar-SA"/>
        </w:rPr>
        <w:t>第三章  技术规格、参数及要求</w:t>
      </w:r>
    </w:p>
    <w:p w14:paraId="62174BA3">
      <w:pPr>
        <w:spacing w:line="500" w:lineRule="exact"/>
        <w:rPr>
          <w:rFonts w:hint="default" w:ascii="宋体" w:hAnsi="宋体" w:eastAsia="宋体" w:cs="宋体"/>
          <w:b/>
          <w:bCs/>
          <w:sz w:val="24"/>
          <w:lang w:val="en-US" w:eastAsia="zh-CN"/>
        </w:rPr>
      </w:pPr>
      <w:r>
        <w:rPr>
          <w:rFonts w:hint="eastAsia" w:ascii="宋体" w:hAnsi="宋体" w:eastAsia="宋体" w:cs="宋体"/>
          <w:b/>
          <w:bCs/>
          <w:sz w:val="24"/>
          <w:lang w:val="en-US" w:eastAsia="zh-CN"/>
        </w:rPr>
        <w:t>一、项目概况</w:t>
      </w:r>
    </w:p>
    <w:p w14:paraId="2A114558">
      <w:pPr>
        <w:spacing w:line="500" w:lineRule="exact"/>
        <w:ind w:firstLine="422" w:firstLineChars="200"/>
        <w:rPr>
          <w:rFonts w:hint="default"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项目名称</w:t>
      </w:r>
      <w:r>
        <w:rPr>
          <w:rFonts w:hint="eastAsia" w:ascii="宋体" w:hAnsi="宋体" w:eastAsia="宋体" w:cs="宋体"/>
          <w:b w:val="0"/>
          <w:bCs w:val="0"/>
          <w:sz w:val="21"/>
          <w:szCs w:val="21"/>
          <w:lang w:val="en-US" w:eastAsia="zh-CN"/>
        </w:rPr>
        <w:t>：</w:t>
      </w:r>
      <w:r>
        <w:rPr>
          <w:rFonts w:hint="eastAsia" w:eastAsia="宋体" w:cs="宋体"/>
          <w:i w:val="0"/>
          <w:iCs w:val="0"/>
          <w:caps w:val="0"/>
          <w:color w:val="auto"/>
          <w:spacing w:val="0"/>
          <w:sz w:val="21"/>
          <w:szCs w:val="21"/>
          <w:lang w:val="en-US" w:eastAsia="zh-CN"/>
        </w:rPr>
        <w:t>皮卡车采购（第二次）</w:t>
      </w:r>
    </w:p>
    <w:p w14:paraId="6D13DC7C">
      <w:pPr>
        <w:spacing w:line="500" w:lineRule="exact"/>
        <w:ind w:firstLine="422" w:firstLineChars="200"/>
        <w:rPr>
          <w:rFonts w:hint="default" w:ascii="宋体" w:hAnsi="宋体" w:eastAsia="宋体" w:cs="宋体"/>
          <w:b/>
          <w:bCs/>
          <w:sz w:val="24"/>
          <w:lang w:val="en-US" w:eastAsia="zh-CN"/>
        </w:rPr>
      </w:pPr>
      <w:r>
        <w:rPr>
          <w:rFonts w:hint="eastAsia" w:ascii="宋体" w:hAnsi="宋体" w:eastAsia="宋体" w:cs="宋体"/>
          <w:b/>
          <w:bCs/>
          <w:sz w:val="21"/>
          <w:szCs w:val="21"/>
          <w:lang w:val="en-US" w:eastAsia="zh-CN"/>
        </w:rPr>
        <w:t>采购预算</w:t>
      </w:r>
      <w:r>
        <w:rPr>
          <w:rFonts w:hint="eastAsia" w:ascii="宋体" w:hAnsi="宋体" w:eastAsia="宋体" w:cs="宋体"/>
          <w:b w:val="0"/>
          <w:bCs w:val="0"/>
          <w:sz w:val="21"/>
          <w:szCs w:val="21"/>
          <w:lang w:val="en-US" w:eastAsia="zh-CN"/>
        </w:rPr>
        <w:t>：140000元</w:t>
      </w:r>
    </w:p>
    <w:p w14:paraId="58A20307">
      <w:pPr>
        <w:spacing w:line="500" w:lineRule="exac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w:t>
      </w:r>
      <w:r>
        <w:rPr>
          <w:rFonts w:hint="eastAsia" w:ascii="宋体" w:hAnsi="宋体" w:eastAsia="宋体" w:cs="宋体"/>
          <w:b/>
          <w:bCs/>
          <w:sz w:val="24"/>
          <w:lang w:val="en-US" w:eastAsia="zh-CN"/>
        </w:rPr>
        <w:t>采购清单</w:t>
      </w:r>
    </w:p>
    <w:tbl>
      <w:tblPr>
        <w:tblStyle w:val="18"/>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7"/>
        <w:gridCol w:w="5046"/>
        <w:gridCol w:w="830"/>
        <w:gridCol w:w="1130"/>
        <w:gridCol w:w="654"/>
      </w:tblGrid>
      <w:tr w14:paraId="5226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4" w:type="dxa"/>
            <w:shd w:val="clear" w:color="auto" w:fill="auto"/>
            <w:vAlign w:val="center"/>
          </w:tcPr>
          <w:p w14:paraId="741B0BC8">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17" w:type="dxa"/>
            <w:shd w:val="clear" w:color="auto" w:fill="auto"/>
            <w:vAlign w:val="center"/>
          </w:tcPr>
          <w:p w14:paraId="59517963">
            <w:pPr>
              <w:widowControl/>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货物名称</w:t>
            </w:r>
          </w:p>
        </w:tc>
        <w:tc>
          <w:tcPr>
            <w:tcW w:w="5046" w:type="dxa"/>
            <w:vAlign w:val="center"/>
          </w:tcPr>
          <w:p w14:paraId="4185B58D">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830" w:type="dxa"/>
            <w:shd w:val="clear" w:color="auto" w:fill="auto"/>
            <w:vAlign w:val="center"/>
          </w:tcPr>
          <w:p w14:paraId="4675FCE7">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130" w:type="dxa"/>
            <w:shd w:val="clear" w:color="auto" w:fill="auto"/>
            <w:vAlign w:val="center"/>
          </w:tcPr>
          <w:p w14:paraId="6274C16D">
            <w:pPr>
              <w:widowControl/>
              <w:spacing w:line="3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招标上限价（元）</w:t>
            </w:r>
          </w:p>
        </w:tc>
        <w:tc>
          <w:tcPr>
            <w:tcW w:w="654" w:type="dxa"/>
            <w:vAlign w:val="center"/>
          </w:tcPr>
          <w:p w14:paraId="63167933">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14:paraId="005D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4" w:type="dxa"/>
            <w:shd w:val="clear" w:color="auto" w:fill="auto"/>
            <w:vAlign w:val="center"/>
          </w:tcPr>
          <w:p w14:paraId="50F725F9">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17" w:type="dxa"/>
            <w:shd w:val="clear" w:color="auto" w:fill="auto"/>
            <w:vAlign w:val="center"/>
          </w:tcPr>
          <w:p w14:paraId="69992D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皮卡</w:t>
            </w:r>
            <w:r>
              <w:rPr>
                <w:rFonts w:hint="eastAsia" w:ascii="宋体" w:hAnsi="宋体" w:eastAsia="宋体" w:cs="宋体"/>
                <w:color w:val="auto"/>
                <w:sz w:val="21"/>
                <w:szCs w:val="21"/>
                <w:highlight w:val="none"/>
              </w:rPr>
              <w:t>车</w:t>
            </w:r>
          </w:p>
        </w:tc>
        <w:tc>
          <w:tcPr>
            <w:tcW w:w="5046" w:type="dxa"/>
            <w:vAlign w:val="center"/>
          </w:tcPr>
          <w:p w14:paraId="14B6F81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1.总质量（kg）：≥</w:t>
            </w:r>
            <w:r>
              <w:rPr>
                <w:rFonts w:hint="eastAsia" w:ascii="宋体" w:hAnsi="宋体" w:eastAsia="宋体" w:cs="宋体"/>
                <w:color w:val="auto"/>
                <w:sz w:val="21"/>
                <w:szCs w:val="21"/>
                <w:highlight w:val="none"/>
                <w:lang w:val="en-US" w:eastAsia="zh-CN"/>
              </w:rPr>
              <w:t>2700</w:t>
            </w:r>
          </w:p>
          <w:p w14:paraId="01F083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2.整备质量（kg）：≥</w:t>
            </w:r>
            <w:r>
              <w:rPr>
                <w:rFonts w:hint="eastAsia" w:ascii="宋体" w:hAnsi="宋体" w:eastAsia="宋体" w:cs="宋体"/>
                <w:color w:val="auto"/>
                <w:sz w:val="21"/>
                <w:szCs w:val="21"/>
                <w:highlight w:val="none"/>
                <w:lang w:val="en-US" w:eastAsia="zh-CN"/>
              </w:rPr>
              <w:t>1900</w:t>
            </w:r>
          </w:p>
          <w:p w14:paraId="705679D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"https://car.autohome.com.cn/baike/detail_7_18_8445.html" \l "pvareaid=6861994" \t "https://www.autohome.com.cn/config/series/_blank"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最大满载质量(kg)</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490</w:t>
            </w:r>
          </w:p>
          <w:p w14:paraId="3D797503">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.整车外廓尺寸（mm）：长≥5</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0*宽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195</w:t>
            </w:r>
            <w:r>
              <w:rPr>
                <w:rFonts w:hint="eastAsia" w:ascii="宋体" w:hAnsi="宋体" w:eastAsia="宋体" w:cs="宋体"/>
                <w:color w:val="auto"/>
                <w:sz w:val="21"/>
                <w:szCs w:val="21"/>
                <w:highlight w:val="none"/>
              </w:rPr>
              <w:t>0*高≥</w:t>
            </w:r>
            <w:r>
              <w:rPr>
                <w:rFonts w:hint="eastAsia" w:ascii="宋体" w:hAnsi="宋体" w:eastAsia="宋体" w:cs="宋体"/>
                <w:color w:val="auto"/>
                <w:sz w:val="21"/>
                <w:szCs w:val="21"/>
                <w:highlight w:val="none"/>
                <w:lang w:val="en-US" w:eastAsia="zh-CN"/>
              </w:rPr>
              <w:t>1850</w:t>
            </w:r>
          </w:p>
          <w:p w14:paraId="5F83C72F">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货箱尺寸：</w:t>
            </w:r>
            <w:r>
              <w:rPr>
                <w:rFonts w:hint="eastAsia" w:ascii="宋体" w:hAnsi="宋体" w:eastAsia="宋体" w:cs="宋体"/>
                <w:color w:val="auto"/>
                <w:sz w:val="21"/>
                <w:szCs w:val="21"/>
                <w:highlight w:val="none"/>
              </w:rPr>
              <w:t>长≥</w:t>
            </w:r>
            <w:r>
              <w:rPr>
                <w:rFonts w:hint="eastAsia" w:ascii="宋体" w:hAnsi="宋体" w:eastAsia="宋体" w:cs="宋体"/>
                <w:color w:val="auto"/>
                <w:sz w:val="21"/>
                <w:szCs w:val="21"/>
                <w:highlight w:val="none"/>
                <w:lang w:val="en-US" w:eastAsia="zh-CN"/>
              </w:rPr>
              <w:t>180</w:t>
            </w:r>
            <w:r>
              <w:rPr>
                <w:rFonts w:hint="eastAsia" w:ascii="宋体" w:hAnsi="宋体" w:eastAsia="宋体" w:cs="宋体"/>
                <w:color w:val="auto"/>
                <w:sz w:val="21"/>
                <w:szCs w:val="21"/>
                <w:highlight w:val="none"/>
              </w:rPr>
              <w:t>0*</w:t>
            </w:r>
            <w:bookmarkStart w:id="4" w:name="_GoBack"/>
            <w:bookmarkEnd w:id="4"/>
            <w:r>
              <w:rPr>
                <w:rFonts w:hint="eastAsia" w:ascii="宋体" w:hAnsi="宋体" w:eastAsia="宋体" w:cs="宋体"/>
                <w:color w:val="auto"/>
                <w:sz w:val="21"/>
                <w:szCs w:val="21"/>
                <w:highlight w:val="none"/>
              </w:rPr>
              <w:t>宽≥</w:t>
            </w:r>
            <w:r>
              <w:rPr>
                <w:rFonts w:hint="eastAsia" w:ascii="宋体" w:hAnsi="宋体" w:eastAsia="宋体" w:cs="宋体"/>
                <w:color w:val="auto"/>
                <w:sz w:val="21"/>
                <w:szCs w:val="21"/>
                <w:highlight w:val="none"/>
                <w:lang w:val="en-US" w:eastAsia="zh-CN"/>
              </w:rPr>
              <w:t>150</w:t>
            </w:r>
            <w:r>
              <w:rPr>
                <w:rFonts w:hint="eastAsia" w:ascii="宋体" w:hAnsi="宋体" w:eastAsia="宋体" w:cs="宋体"/>
                <w:color w:val="auto"/>
                <w:sz w:val="21"/>
                <w:szCs w:val="21"/>
                <w:highlight w:val="none"/>
              </w:rPr>
              <w:t>0*高≥</w:t>
            </w:r>
            <w:r>
              <w:rPr>
                <w:rFonts w:hint="eastAsia" w:ascii="宋体" w:hAnsi="宋体" w:eastAsia="宋体" w:cs="宋体"/>
                <w:color w:val="auto"/>
                <w:sz w:val="21"/>
                <w:szCs w:val="21"/>
                <w:highlight w:val="none"/>
                <w:lang w:val="en-US" w:eastAsia="zh-CN"/>
              </w:rPr>
              <w:t>450</w:t>
            </w:r>
          </w:p>
          <w:p w14:paraId="533721DE">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0</w:t>
            </w:r>
          </w:p>
          <w:p w14:paraId="3BEA4948">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.发动机功率（kw）及马力(PS)：≥1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63</w:t>
            </w:r>
          </w:p>
          <w:p w14:paraId="0A646A1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.发动机排放标准：国六排放</w:t>
            </w:r>
          </w:p>
          <w:p w14:paraId="5E68A4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驾驶室准驾人数：≥</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1C9F36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接近角及离去角：≤</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p>
          <w:p w14:paraId="292D6675">
            <w:pP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变速箱：自动档</w:t>
            </w:r>
          </w:p>
          <w:p w14:paraId="3DF384E1">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12.燃油种类：柴油</w:t>
            </w:r>
          </w:p>
          <w:p w14:paraId="1DC7BE48">
            <w:pPr>
              <w:rPr>
                <w:rFonts w:hint="default"/>
                <w:lang w:val="en-US"/>
              </w:rPr>
            </w:pPr>
            <w:r>
              <w:rPr>
                <w:rFonts w:hint="eastAsia" w:ascii="宋体" w:hAnsi="宋体" w:eastAsia="宋体" w:cs="宋体"/>
                <w:color w:val="auto"/>
                <w:sz w:val="21"/>
                <w:szCs w:val="21"/>
                <w:highlight w:val="none"/>
                <w:lang w:val="en-US" w:eastAsia="zh-CN"/>
              </w:rPr>
              <w:t>13.整车质保壹年</w:t>
            </w:r>
          </w:p>
        </w:tc>
        <w:tc>
          <w:tcPr>
            <w:tcW w:w="830" w:type="dxa"/>
            <w:shd w:val="clear" w:color="auto" w:fill="auto"/>
            <w:noWrap/>
            <w:vAlign w:val="center"/>
          </w:tcPr>
          <w:p w14:paraId="3F29CA08">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30" w:type="dxa"/>
            <w:shd w:val="clear" w:color="auto" w:fill="auto"/>
            <w:vAlign w:val="center"/>
          </w:tcPr>
          <w:p w14:paraId="0FAED598">
            <w:pPr>
              <w:widowControl/>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1400</w:t>
            </w:r>
            <w:r>
              <w:rPr>
                <w:rFonts w:hint="eastAsia" w:ascii="宋体" w:hAnsi="宋体" w:eastAsia="宋体" w:cs="宋体"/>
                <w:color w:val="auto"/>
                <w:kern w:val="0"/>
                <w:sz w:val="21"/>
                <w:szCs w:val="21"/>
                <w:highlight w:val="none"/>
              </w:rPr>
              <w:t>00</w:t>
            </w:r>
          </w:p>
        </w:tc>
        <w:tc>
          <w:tcPr>
            <w:tcW w:w="654" w:type="dxa"/>
            <w:vAlign w:val="center"/>
          </w:tcPr>
          <w:p w14:paraId="665CB1E8">
            <w:pPr>
              <w:spacing w:line="300" w:lineRule="exact"/>
              <w:jc w:val="center"/>
              <w:rPr>
                <w:rFonts w:hint="eastAsia" w:ascii="宋体" w:hAnsi="宋体" w:eastAsia="宋体" w:cs="宋体"/>
                <w:color w:val="auto"/>
                <w:kern w:val="0"/>
                <w:sz w:val="21"/>
                <w:szCs w:val="21"/>
                <w:highlight w:val="none"/>
                <w:u w:val="single"/>
              </w:rPr>
            </w:pPr>
          </w:p>
        </w:tc>
      </w:tr>
    </w:tbl>
    <w:p w14:paraId="1FEA278E">
      <w:pPr>
        <w:pStyle w:val="59"/>
        <w:spacing w:line="440" w:lineRule="exact"/>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、项目实施要求</w:t>
      </w:r>
    </w:p>
    <w:p w14:paraId="485E86B0">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1、产品运输、保险及保管</w:t>
      </w:r>
    </w:p>
    <w:p w14:paraId="47012A81">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 xml:space="preserve">（1）投标人负责设备到交货地点的全部运输，包括所产生的一切材料费、工具费、人工费、食宿费和加班费等，优于搬运、装卸、吊装及运输不当造成的各种事故责任和损失由投标人承担。 </w:t>
      </w:r>
    </w:p>
    <w:p w14:paraId="794F35D3">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（2）投标人负责产品在交货及安装地点的保管，直至项目验收合格。</w:t>
      </w:r>
    </w:p>
    <w:p w14:paraId="7626917D">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（3）投标人负责其派出的项目实施人员的人身意外保险。</w:t>
      </w:r>
    </w:p>
    <w:p w14:paraId="5753C5F1">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2、测试验收</w:t>
      </w:r>
    </w:p>
    <w:p w14:paraId="0A7567C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（1）本项目采用简易验收程序，验收由采购人组织。</w:t>
      </w:r>
    </w:p>
    <w:p w14:paraId="02581306">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（2）项目验收国家有强制性规定的，按国家规定执行，验收费用由成交供应商承担，验收报告作为申请付款的凭证之一。</w:t>
      </w:r>
    </w:p>
    <w:p w14:paraId="5267CCB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（3）验收过程中产生纠纷的，由质量技术监督部门认定的检测机构检测,如为成交供应商原因造成的，由成交供应商承担检测费用。否则，由采购人承担。</w:t>
      </w:r>
    </w:p>
    <w:p w14:paraId="576A1A63">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3、质量保证：</w:t>
      </w:r>
    </w:p>
    <w:p w14:paraId="57BAAC62">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（1）中标人提供的产品应是原装正品，符合国家质量检测标准，需要提供原厂授权证明和出厂合格证或国家鉴定合格证。</w:t>
      </w:r>
    </w:p>
    <w:p w14:paraId="12774316">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（2）整体项目质保</w:t>
      </w:r>
      <w:r>
        <w:rPr>
          <w:rFonts w:hint="eastAsia" w:ascii="宋体" w:hAnsi="宋体" w:eastAsia="宋体" w:cs="宋体"/>
          <w:color w:val="auto"/>
          <w:sz w:val="21"/>
          <w:szCs w:val="21"/>
          <w:highlight w:val="none"/>
          <w:lang w:val="en-US" w:eastAsia="zh-CN"/>
        </w:rPr>
        <w:t>壹年</w:t>
      </w:r>
      <w:r>
        <w:rPr>
          <w:rFonts w:hint="eastAsia" w:ascii="宋体" w:hAnsi="宋体" w:eastAsia="宋体" w:cs="宋体"/>
          <w:spacing w:val="-2"/>
          <w:sz w:val="21"/>
          <w:szCs w:val="21"/>
          <w:lang w:val="en-US" w:eastAsia="zh-CN"/>
        </w:rPr>
        <w:t>，超出厂家正常保修范围的，未在报价表中单列其费用的，视为免费提供。</w:t>
      </w:r>
    </w:p>
    <w:p w14:paraId="37048287">
      <w:pPr>
        <w:pStyle w:val="16"/>
        <w:spacing w:before="0" w:beforeAutospacing="0" w:after="0" w:afterAutospacing="0" w:line="500" w:lineRule="exact"/>
        <w:ind w:firstLine="412" w:firstLineChars="200"/>
        <w:jc w:val="both"/>
        <w:rPr>
          <w:rFonts w:hint="eastAsia" w:ascii="宋体" w:hAnsi="宋体" w:eastAsia="宋体" w:cs="宋体"/>
          <w:b/>
          <w:bCs/>
          <w:sz w:val="24"/>
          <w:lang w:val="en-US" w:eastAsia="zh-CN"/>
        </w:rPr>
      </w:pPr>
      <w:r>
        <w:rPr>
          <w:rFonts w:hint="eastAsia" w:ascii="宋体" w:hAnsi="宋体" w:eastAsia="宋体" w:cs="宋体"/>
          <w:spacing w:val="-2"/>
          <w:sz w:val="21"/>
          <w:szCs w:val="21"/>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sz w:val="24"/>
          <w:lang w:val="en-US" w:eastAsia="zh-CN"/>
        </w:rPr>
      </w:pPr>
      <w:r>
        <w:rPr>
          <w:rFonts w:hint="eastAsia" w:ascii="宋体" w:hAnsi="宋体" w:eastAsia="宋体" w:cs="宋体"/>
          <w:b/>
          <w:bCs/>
          <w:sz w:val="24"/>
          <w:lang w:val="en-US" w:eastAsia="zh-CN"/>
        </w:rPr>
        <w:t>四、其他要求及说明</w:t>
      </w:r>
    </w:p>
    <w:p w14:paraId="6B21A9B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 结算方法</w:t>
      </w:r>
    </w:p>
    <w:p w14:paraId="43B1AA74">
      <w:pPr>
        <w:pStyle w:val="16"/>
        <w:spacing w:before="0" w:beforeAutospacing="0" w:after="0" w:afterAutospacing="0" w:line="500" w:lineRule="exact"/>
        <w:ind w:firstLine="412" w:firstLineChars="200"/>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1.1、付款人：</w:t>
      </w:r>
      <w:r>
        <w:rPr>
          <w:rFonts w:hint="eastAsia" w:eastAsia="宋体" w:cs="宋体"/>
          <w:spacing w:val="-2"/>
          <w:sz w:val="21"/>
          <w:szCs w:val="21"/>
          <w:lang w:val="en-US" w:eastAsia="zh-CN"/>
        </w:rPr>
        <w:t>湖南株树桥城市运营服务有限责任公司</w:t>
      </w:r>
    </w:p>
    <w:p w14:paraId="04FE356F">
      <w:pPr>
        <w:pStyle w:val="16"/>
        <w:spacing w:before="0" w:beforeAutospacing="0" w:after="0" w:afterAutospacing="0" w:line="500" w:lineRule="exact"/>
        <w:ind w:firstLine="412" w:firstLineChars="200"/>
        <w:jc w:val="both"/>
        <w:rPr>
          <w:rFonts w:hint="eastAsia" w:eastAsia="宋体" w:cs="宋体"/>
          <w:spacing w:val="-2"/>
          <w:sz w:val="21"/>
          <w:szCs w:val="21"/>
          <w:lang w:val="en-US" w:eastAsia="zh-CN"/>
        </w:rPr>
      </w:pPr>
      <w:r>
        <w:rPr>
          <w:rFonts w:hint="eastAsia" w:ascii="宋体" w:hAnsi="宋体" w:eastAsia="宋体" w:cs="宋体"/>
          <w:spacing w:val="-2"/>
          <w:sz w:val="21"/>
          <w:szCs w:val="21"/>
          <w:lang w:val="en-US" w:eastAsia="zh-CN"/>
        </w:rPr>
        <w:t>1.2、付款方式：</w:t>
      </w:r>
      <w:r>
        <w:rPr>
          <w:rFonts w:hint="eastAsia" w:eastAsia="宋体" w:cs="宋体"/>
          <w:spacing w:val="-2"/>
          <w:sz w:val="21"/>
          <w:szCs w:val="21"/>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BF4607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时间及地点</w:t>
      </w:r>
    </w:p>
    <w:p w14:paraId="3AC23F28">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3.1、</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时间：合同签订之日起</w:t>
      </w:r>
      <w:r>
        <w:rPr>
          <w:rFonts w:hint="eastAsia" w:eastAsia="宋体" w:cs="宋体"/>
          <w:spacing w:val="-2"/>
          <w:sz w:val="21"/>
          <w:szCs w:val="21"/>
          <w:lang w:val="en-US" w:eastAsia="zh-CN"/>
        </w:rPr>
        <w:t>5</w:t>
      </w:r>
      <w:r>
        <w:rPr>
          <w:rFonts w:hint="eastAsia" w:ascii="宋体" w:hAnsi="宋体" w:eastAsia="宋体" w:cs="宋体"/>
          <w:spacing w:val="-2"/>
          <w:sz w:val="21"/>
          <w:szCs w:val="21"/>
          <w:lang w:val="en-US" w:eastAsia="zh-CN"/>
        </w:rPr>
        <w:t>日内</w:t>
      </w:r>
      <w:r>
        <w:rPr>
          <w:rFonts w:hint="eastAsia" w:eastAsia="宋体" w:cs="宋体"/>
          <w:spacing w:val="-2"/>
          <w:sz w:val="21"/>
          <w:szCs w:val="21"/>
          <w:lang w:val="en-US" w:eastAsia="zh-CN"/>
        </w:rPr>
        <w:t>将货物送至采购人指定地点</w:t>
      </w:r>
      <w:r>
        <w:rPr>
          <w:rFonts w:hint="eastAsia" w:ascii="宋体" w:hAnsi="宋体" w:eastAsia="宋体" w:cs="宋体"/>
          <w:spacing w:val="-2"/>
          <w:sz w:val="21"/>
          <w:szCs w:val="21"/>
          <w:lang w:val="en-US" w:eastAsia="zh-CN"/>
        </w:rPr>
        <w:t>。</w:t>
      </w:r>
    </w:p>
    <w:p w14:paraId="7A2B705E">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3.2、</w:t>
      </w:r>
      <w:r>
        <w:rPr>
          <w:rFonts w:hint="eastAsia" w:eastAsia="宋体" w:cs="宋体"/>
          <w:spacing w:val="-2"/>
          <w:sz w:val="21"/>
          <w:szCs w:val="21"/>
          <w:lang w:val="en-US" w:eastAsia="zh-CN"/>
        </w:rPr>
        <w:t>交货</w:t>
      </w:r>
      <w:r>
        <w:rPr>
          <w:rFonts w:hint="eastAsia" w:ascii="宋体" w:hAnsi="宋体" w:eastAsia="宋体" w:cs="宋体"/>
          <w:spacing w:val="-2"/>
          <w:sz w:val="21"/>
          <w:szCs w:val="21"/>
          <w:lang w:val="en-US" w:eastAsia="zh-CN"/>
        </w:rPr>
        <w:t>地点：采购人指定地点。</w:t>
      </w:r>
    </w:p>
    <w:p w14:paraId="50AD25BE">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w:t>
      </w:r>
      <w:r>
        <w:rPr>
          <w:rFonts w:hint="eastAsia" w:eastAsia="宋体" w:cs="宋体"/>
          <w:spacing w:val="-2"/>
          <w:sz w:val="21"/>
          <w:szCs w:val="21"/>
          <w:lang w:val="en-US" w:eastAsia="zh-CN"/>
        </w:rPr>
        <w:t>投标人需提供</w:t>
      </w:r>
      <w:r>
        <w:rPr>
          <w:rFonts w:hint="eastAsia" w:ascii="宋体" w:hAnsi="宋体" w:eastAsia="宋体" w:cs="宋体"/>
          <w:spacing w:val="-2"/>
          <w:sz w:val="21"/>
          <w:szCs w:val="21"/>
          <w:lang w:val="en-US" w:eastAsia="zh-CN"/>
        </w:rPr>
        <w:t>产品手册</w:t>
      </w:r>
      <w:r>
        <w:rPr>
          <w:rFonts w:hint="eastAsia" w:eastAsia="宋体" w:cs="宋体"/>
          <w:spacing w:val="-2"/>
          <w:sz w:val="21"/>
          <w:szCs w:val="21"/>
          <w:lang w:val="en-US" w:eastAsia="zh-CN"/>
        </w:rPr>
        <w:t>以及</w:t>
      </w:r>
      <w:r>
        <w:rPr>
          <w:rFonts w:hint="eastAsia" w:ascii="宋体" w:hAnsi="宋体" w:eastAsia="宋体" w:cs="宋体"/>
          <w:spacing w:val="-2"/>
          <w:sz w:val="21"/>
          <w:szCs w:val="21"/>
          <w:lang w:val="en-US" w:eastAsia="zh-CN"/>
        </w:rPr>
        <w:t>车辆厂家唯一授权书</w:t>
      </w:r>
      <w:r>
        <w:rPr>
          <w:rFonts w:hint="eastAsia" w:eastAsia="宋体" w:cs="宋体"/>
          <w:spacing w:val="-2"/>
          <w:sz w:val="21"/>
          <w:szCs w:val="21"/>
          <w:lang w:val="en-US" w:eastAsia="zh-CN"/>
        </w:rPr>
        <w:t>原件复印件</w:t>
      </w:r>
      <w:r>
        <w:rPr>
          <w:rFonts w:hint="eastAsia" w:ascii="宋体" w:hAnsi="宋体" w:eastAsia="宋体" w:cs="宋体"/>
          <w:spacing w:val="-2"/>
          <w:sz w:val="21"/>
          <w:szCs w:val="21"/>
          <w:lang w:val="en-US" w:eastAsia="zh-CN"/>
        </w:rPr>
        <w:t>。</w:t>
      </w:r>
    </w:p>
    <w:p w14:paraId="572376C4">
      <w:pPr>
        <w:pStyle w:val="16"/>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5、本项目要求提供履约保证金</w:t>
      </w:r>
      <w:r>
        <w:rPr>
          <w:rFonts w:hint="eastAsia" w:eastAsia="宋体" w:cs="宋体"/>
          <w:spacing w:val="-2"/>
          <w:sz w:val="21"/>
          <w:szCs w:val="21"/>
          <w:lang w:val="en-US" w:eastAsia="zh-CN"/>
        </w:rPr>
        <w:t>，</w:t>
      </w:r>
      <w:r>
        <w:rPr>
          <w:rFonts w:hint="eastAsia" w:ascii="宋体" w:hAnsi="宋体" w:eastAsia="宋体" w:cs="宋体"/>
          <w:spacing w:val="-2"/>
          <w:sz w:val="21"/>
          <w:szCs w:val="21"/>
          <w:lang w:val="en-US" w:eastAsia="zh-CN"/>
        </w:rPr>
        <w:t>金额为：</w:t>
      </w:r>
      <w:r>
        <w:rPr>
          <w:rFonts w:hint="eastAsia" w:eastAsia="宋体" w:cs="宋体"/>
          <w:spacing w:val="-2"/>
          <w:sz w:val="21"/>
          <w:szCs w:val="21"/>
          <w:lang w:val="en-US" w:eastAsia="zh-CN"/>
        </w:rPr>
        <w:t>5000元</w:t>
      </w:r>
      <w:r>
        <w:rPr>
          <w:rFonts w:hint="eastAsia" w:ascii="宋体" w:hAnsi="宋体" w:eastAsia="宋体" w:cs="宋体"/>
          <w:spacing w:val="-2"/>
          <w:sz w:val="21"/>
          <w:szCs w:val="21"/>
          <w:lang w:val="en-US" w:eastAsia="zh-CN"/>
        </w:rPr>
        <w:t>。</w:t>
      </w:r>
      <w:bookmarkStart w:id="0" w:name="_Toc359570304"/>
      <w:bookmarkStart w:id="1" w:name="_Toc401742306"/>
      <w:r>
        <w:rPr>
          <w:rFonts w:hint="eastAsia" w:ascii="宋体" w:hAnsi="宋体" w:eastAsia="宋体" w:cs="宋体"/>
          <w:spacing w:val="-2"/>
          <w:sz w:val="21"/>
          <w:szCs w:val="21"/>
          <w:lang w:val="en-US" w:eastAsia="zh-CN"/>
        </w:rPr>
        <w:t>履约</w:t>
      </w:r>
      <w:r>
        <w:rPr>
          <w:rFonts w:hint="eastAsia" w:eastAsia="宋体" w:cs="宋体"/>
          <w:spacing w:val="-2"/>
          <w:sz w:val="21"/>
          <w:szCs w:val="21"/>
          <w:lang w:val="en-US" w:eastAsia="zh-CN"/>
        </w:rPr>
        <w:t>保证金</w:t>
      </w:r>
      <w:r>
        <w:rPr>
          <w:rFonts w:hint="eastAsia" w:ascii="宋体" w:hAnsi="宋体" w:eastAsia="宋体" w:cs="宋体"/>
          <w:spacing w:val="-2"/>
          <w:sz w:val="21"/>
          <w:szCs w:val="21"/>
          <w:lang w:val="en-US" w:eastAsia="zh-CN"/>
        </w:rPr>
        <w:t>提交时间：中标人应在开标结束后48小时内将履约保证金从其基本账户以转账方式缴入我公司账户。</w:t>
      </w:r>
    </w:p>
    <w:bookmarkEnd w:id="0"/>
    <w:bookmarkEnd w:id="1"/>
    <w:p w14:paraId="50D26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账户名：</w:t>
      </w:r>
      <w:r>
        <w:rPr>
          <w:rFonts w:hint="eastAsia" w:ascii="宋体" w:hAnsi="宋体" w:eastAsia="宋体" w:cs="宋体"/>
          <w:i w:val="0"/>
          <w:iCs w:val="0"/>
          <w:caps w:val="0"/>
          <w:color w:val="auto"/>
          <w:spacing w:val="0"/>
          <w:sz w:val="21"/>
          <w:szCs w:val="21"/>
        </w:rPr>
        <w:t>湖南株树桥城市运营服务有限责任公司</w:t>
      </w:r>
    </w:p>
    <w:p w14:paraId="7D906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开户行：</w:t>
      </w:r>
      <w:r>
        <w:rPr>
          <w:rFonts w:hint="eastAsia" w:ascii="宋体" w:hAnsi="宋体" w:eastAsia="宋体" w:cs="宋体"/>
          <w:i w:val="0"/>
          <w:iCs w:val="0"/>
          <w:caps w:val="0"/>
          <w:color w:val="auto"/>
          <w:spacing w:val="0"/>
          <w:sz w:val="21"/>
          <w:szCs w:val="21"/>
        </w:rPr>
        <w:t>中国银行浏阳支行营业部</w:t>
      </w:r>
    </w:p>
    <w:p w14:paraId="48F507C8">
      <w:pPr>
        <w:pStyle w:val="16"/>
        <w:spacing w:before="0" w:beforeAutospacing="0" w:after="0" w:afterAutospacing="0" w:line="500" w:lineRule="exact"/>
        <w:ind w:firstLine="420" w:firstLineChars="200"/>
        <w:jc w:val="both"/>
        <w:rPr>
          <w:rFonts w:hint="eastAsia" w:ascii="宋体" w:hAnsi="宋体" w:eastAsia="宋体" w:cs="宋体"/>
          <w:b/>
          <w:bCs/>
          <w:kern w:val="2"/>
          <w:sz w:val="21"/>
          <w:szCs w:val="21"/>
          <w:lang w:val="en-US" w:eastAsia="zh-CN" w:bidi="ar-SA"/>
        </w:rPr>
      </w:pPr>
      <w:r>
        <w:rPr>
          <w:rFonts w:hint="eastAsia" w:ascii="宋体" w:hAnsi="宋体" w:eastAsia="宋体" w:cs="宋体"/>
          <w:i w:val="0"/>
          <w:iCs w:val="0"/>
          <w:caps w:val="0"/>
          <w:color w:val="auto"/>
          <w:spacing w:val="0"/>
          <w:sz w:val="21"/>
          <w:szCs w:val="21"/>
          <w:lang w:val="en-US" w:eastAsia="zh-CN"/>
        </w:rPr>
        <w:t>账  号：580771597074</w:t>
      </w:r>
    </w:p>
    <w:p w14:paraId="1BD48E4C">
      <w:pPr>
        <w:pStyle w:val="16"/>
        <w:numPr>
          <w:ilvl w:val="0"/>
          <w:numId w:val="0"/>
        </w:numPr>
        <w:spacing w:before="0" w:beforeAutospacing="0" w:after="0" w:afterAutospacing="0" w:line="500" w:lineRule="exact"/>
        <w:ind w:firstLine="412" w:firstLineChars="200"/>
        <w:jc w:val="both"/>
        <w:rPr>
          <w:rFonts w:hint="eastAsia" w:ascii="宋体" w:hAnsi="宋体" w:eastAsia="宋体" w:cs="宋体"/>
          <w:spacing w:val="-2"/>
          <w:sz w:val="21"/>
          <w:szCs w:val="21"/>
          <w:lang w:val="en-US" w:eastAsia="zh-CN"/>
        </w:rPr>
      </w:pPr>
      <w:r>
        <w:rPr>
          <w:rFonts w:hint="eastAsia" w:eastAsia="宋体" w:cs="宋体"/>
          <w:spacing w:val="-2"/>
          <w:sz w:val="21"/>
          <w:szCs w:val="21"/>
          <w:lang w:val="en-US" w:eastAsia="zh-CN"/>
        </w:rPr>
        <w:t>6、</w:t>
      </w:r>
      <w:r>
        <w:rPr>
          <w:rFonts w:hint="eastAsia" w:ascii="宋体" w:hAnsi="宋体" w:eastAsia="宋体" w:cs="宋体"/>
          <w:spacing w:val="-2"/>
          <w:sz w:val="21"/>
          <w:szCs w:val="21"/>
          <w:lang w:val="en-US" w:eastAsia="zh-CN"/>
        </w:rPr>
        <w:t>投标保证金及履约保证金的退还：</w:t>
      </w:r>
    </w:p>
    <w:p w14:paraId="69B234F8">
      <w:pPr>
        <w:pStyle w:val="16"/>
        <w:numPr>
          <w:ilvl w:val="0"/>
          <w:numId w:val="0"/>
        </w:numPr>
        <w:spacing w:before="0" w:beforeAutospacing="0" w:after="0" w:afterAutospacing="0" w:line="500" w:lineRule="exact"/>
        <w:ind w:firstLine="412" w:firstLineChars="200"/>
        <w:jc w:val="both"/>
        <w:rPr>
          <w:rFonts w:hint="default" w:ascii="宋体" w:hAnsi="宋体" w:eastAsia="宋体" w:cs="宋体"/>
          <w:spacing w:val="-2"/>
          <w:lang w:val="en-US" w:eastAsia="zh-CN"/>
        </w:rPr>
      </w:pPr>
      <w:r>
        <w:rPr>
          <w:rFonts w:hint="eastAsia" w:eastAsia="宋体" w:cs="宋体"/>
          <w:spacing w:val="-2"/>
          <w:sz w:val="21"/>
          <w:szCs w:val="21"/>
          <w:lang w:val="en-US" w:eastAsia="zh-CN"/>
        </w:rPr>
        <w:t>非中标人的投标保证金于开标后第一个工作日内退还；中标人的投标保证金及履约保证金于</w:t>
      </w:r>
      <w:r>
        <w:rPr>
          <w:rFonts w:hint="eastAsia" w:ascii="宋体" w:hAnsi="宋体" w:eastAsia="宋体" w:cs="宋体"/>
          <w:spacing w:val="-2"/>
          <w:sz w:val="21"/>
          <w:szCs w:val="21"/>
          <w:lang w:val="en-US" w:eastAsia="zh-CN"/>
        </w:rPr>
        <w:t>供货完成后一个月内一次性退还(不计息)。</w:t>
      </w:r>
    </w:p>
    <w:p w14:paraId="2F4BC998">
      <w:pPr>
        <w:spacing w:line="410" w:lineRule="exact"/>
        <w:ind w:firstLine="360" w:firstLineChars="150"/>
        <w:rPr>
          <w:rFonts w:hint="eastAsia" w:ascii="宋体" w:hAnsi="宋体" w:eastAsia="宋体" w:cs="宋体"/>
          <w:bCs/>
          <w:sz w:val="24"/>
        </w:rPr>
      </w:pPr>
      <w:bookmarkStart w:id="2" w:name="_Toc300677995"/>
      <w:bookmarkStart w:id="3" w:name="_Toc429827520"/>
      <w:r>
        <w:rPr>
          <w:rFonts w:hint="eastAsia" w:ascii="宋体" w:hAnsi="宋体" w:eastAsia="宋体" w:cs="宋体"/>
          <w:bCs/>
          <w:sz w:val="24"/>
        </w:rPr>
        <w:t xml:space="preserve"> </w:t>
      </w:r>
    </w:p>
    <w:p w14:paraId="54F50395">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w:t>
      </w:r>
    </w:p>
    <w:p w14:paraId="4A328412">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14:paraId="6A60200A">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rPr>
      </w:pPr>
    </w:p>
    <w:p w14:paraId="05E97AB4">
      <w:pPr>
        <w:overflowPunct w:val="0"/>
        <w:spacing w:beforeLines="100"/>
        <w:jc w:val="center"/>
        <w:rPr>
          <w:rFonts w:hint="eastAsia" w:ascii="宋体" w:hAnsi="宋体" w:eastAsia="宋体" w:cs="宋体"/>
          <w:bCs/>
          <w:sz w:val="36"/>
          <w:szCs w:val="36"/>
        </w:rPr>
      </w:pPr>
    </w:p>
    <w:p w14:paraId="7B077E01">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val="en-US" w:eastAsia="zh-CN"/>
        </w:rPr>
        <w:t>皮卡车采购（第二次）</w:t>
      </w:r>
    </w:p>
    <w:p w14:paraId="2B3BA5ED">
      <w:pPr>
        <w:overflowPunct w:val="0"/>
        <w:spacing w:beforeLines="100"/>
        <w:jc w:val="center"/>
        <w:rPr>
          <w:rFonts w:hint="eastAsia" w:ascii="宋体" w:hAnsi="宋体" w:eastAsia="宋体" w:cs="宋体"/>
          <w:sz w:val="52"/>
          <w:szCs w:val="52"/>
        </w:rPr>
      </w:pPr>
    </w:p>
    <w:p w14:paraId="706889E7">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14:paraId="11950EFA">
      <w:pPr>
        <w:widowControl/>
        <w:overflowPunct w:val="0"/>
        <w:rPr>
          <w:rFonts w:hint="eastAsia" w:ascii="宋体" w:hAnsi="宋体" w:eastAsia="宋体" w:cs="宋体"/>
        </w:rPr>
      </w:pPr>
    </w:p>
    <w:p w14:paraId="487C1C9D">
      <w:pPr>
        <w:widowControl/>
        <w:overflowPunct w:val="0"/>
        <w:rPr>
          <w:rFonts w:hint="eastAsia" w:ascii="宋体" w:hAnsi="宋体" w:eastAsia="宋体" w:cs="宋体"/>
        </w:rPr>
      </w:pPr>
    </w:p>
    <w:p w14:paraId="741DF1D8">
      <w:pPr>
        <w:widowControl/>
        <w:overflowPunct w:val="0"/>
        <w:rPr>
          <w:rFonts w:hint="eastAsia" w:ascii="宋体" w:hAnsi="宋体" w:eastAsia="宋体" w:cs="宋体"/>
        </w:rPr>
      </w:pPr>
    </w:p>
    <w:p w14:paraId="537BF109">
      <w:pPr>
        <w:widowControl/>
        <w:overflowPunct w:val="0"/>
        <w:rPr>
          <w:rFonts w:hint="eastAsia" w:ascii="宋体" w:hAnsi="宋体" w:eastAsia="宋体" w:cs="宋体"/>
        </w:rPr>
      </w:pPr>
    </w:p>
    <w:p w14:paraId="2E7D7AEC">
      <w:pPr>
        <w:widowControl/>
        <w:overflowPunct w:val="0"/>
        <w:rPr>
          <w:rFonts w:hint="eastAsia" w:ascii="宋体" w:hAnsi="宋体" w:eastAsia="宋体" w:cs="宋体"/>
        </w:rPr>
      </w:pPr>
    </w:p>
    <w:p w14:paraId="2C9491F7">
      <w:pPr>
        <w:widowControl/>
        <w:overflowPunct w:val="0"/>
        <w:rPr>
          <w:rFonts w:hint="eastAsia" w:ascii="宋体" w:hAnsi="宋体" w:eastAsia="宋体" w:cs="宋体"/>
        </w:rPr>
      </w:pPr>
    </w:p>
    <w:p w14:paraId="01C39B54">
      <w:pPr>
        <w:widowControl/>
        <w:overflowPunct w:val="0"/>
        <w:rPr>
          <w:rFonts w:hint="eastAsia" w:ascii="宋体" w:hAnsi="宋体" w:eastAsia="宋体" w:cs="宋体"/>
        </w:rPr>
      </w:pPr>
    </w:p>
    <w:p w14:paraId="2A7A3AC5">
      <w:pPr>
        <w:widowControl/>
        <w:overflowPunct w:val="0"/>
        <w:rPr>
          <w:rFonts w:hint="eastAsia" w:ascii="宋体" w:hAnsi="宋体" w:eastAsia="宋体" w:cs="宋体"/>
        </w:rPr>
      </w:pPr>
    </w:p>
    <w:p w14:paraId="5251B175">
      <w:pPr>
        <w:widowControl/>
        <w:overflowPunct w:val="0"/>
        <w:rPr>
          <w:rFonts w:hint="eastAsia" w:ascii="宋体" w:hAnsi="宋体" w:eastAsia="宋体" w:cs="宋体"/>
        </w:rPr>
      </w:pPr>
    </w:p>
    <w:p w14:paraId="1A293C26">
      <w:pPr>
        <w:pStyle w:val="6"/>
        <w:rPr>
          <w:rFonts w:hint="eastAsia"/>
        </w:rPr>
      </w:pPr>
    </w:p>
    <w:p w14:paraId="63F7271E">
      <w:pPr>
        <w:overflowPunct w:val="0"/>
        <w:jc w:val="left"/>
        <w:rPr>
          <w:rFonts w:hint="eastAsia" w:ascii="宋体" w:hAnsi="宋体" w:eastAsia="宋体" w:cs="宋体"/>
          <w:sz w:val="24"/>
          <w:szCs w:val="28"/>
        </w:rPr>
      </w:pPr>
    </w:p>
    <w:p w14:paraId="169AD9FB">
      <w:pPr>
        <w:overflowPunct w:val="0"/>
        <w:jc w:val="left"/>
        <w:rPr>
          <w:rFonts w:hint="eastAsia" w:ascii="宋体" w:hAnsi="宋体" w:eastAsia="宋体" w:cs="宋体"/>
          <w:sz w:val="24"/>
          <w:szCs w:val="28"/>
        </w:rPr>
      </w:pPr>
    </w:p>
    <w:p w14:paraId="680BAA21">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14:paraId="5D162A73">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14:paraId="7103ED48">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14:paraId="09F6C4FC">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14:paraId="370924E0">
      <w:pPr>
        <w:spacing w:line="420" w:lineRule="exact"/>
        <w:jc w:val="center"/>
        <w:rPr>
          <w:rFonts w:ascii="仿宋" w:hAnsi="仿宋" w:eastAsia="仿宋" w:cs="仿宋"/>
          <w:sz w:val="24"/>
        </w:rPr>
      </w:pPr>
    </w:p>
    <w:p w14:paraId="3FC6FC6E">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14:paraId="02D6BFD8">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2、货物说明一览表</w:t>
      </w:r>
    </w:p>
    <w:p w14:paraId="21155778">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14:paraId="01CEB747">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lang w:val="en-US" w:eastAsia="zh-CN"/>
        </w:rPr>
        <w:t>投标人资格证明文件</w:t>
      </w:r>
    </w:p>
    <w:p w14:paraId="739E80E2">
      <w:pPr>
        <w:spacing w:line="360" w:lineRule="auto"/>
        <w:ind w:firstLine="480" w:firstLineChars="20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、其他证明资料或说明</w:t>
      </w:r>
    </w:p>
    <w:p w14:paraId="464EA8DF">
      <w:pPr>
        <w:spacing w:line="360" w:lineRule="auto"/>
        <w:ind w:firstLine="480" w:firstLineChars="200"/>
        <w:rPr>
          <w:rFonts w:hint="eastAsia" w:ascii="宋体" w:hAnsi="宋体" w:eastAsia="宋体"/>
          <w:sz w:val="24"/>
          <w:lang w:eastAsia="zh-CN"/>
        </w:rPr>
      </w:pPr>
    </w:p>
    <w:p w14:paraId="1520D47B">
      <w:pPr>
        <w:spacing w:line="420" w:lineRule="exact"/>
        <w:jc w:val="center"/>
        <w:rPr>
          <w:rFonts w:ascii="仿宋" w:hAnsi="仿宋" w:eastAsia="仿宋" w:cs="仿宋"/>
          <w:sz w:val="24"/>
        </w:rPr>
      </w:pPr>
    </w:p>
    <w:p w14:paraId="0585069D">
      <w:pPr>
        <w:spacing w:line="420" w:lineRule="exact"/>
        <w:jc w:val="center"/>
        <w:rPr>
          <w:rFonts w:ascii="仿宋" w:hAnsi="仿宋" w:eastAsia="仿宋" w:cs="仿宋"/>
          <w:sz w:val="24"/>
        </w:rPr>
      </w:pPr>
    </w:p>
    <w:p w14:paraId="0F541BF1">
      <w:pPr>
        <w:spacing w:line="420" w:lineRule="exact"/>
        <w:jc w:val="center"/>
        <w:rPr>
          <w:rFonts w:ascii="仿宋" w:hAnsi="仿宋" w:eastAsia="仿宋" w:cs="仿宋"/>
          <w:sz w:val="24"/>
        </w:rPr>
      </w:pPr>
    </w:p>
    <w:p w14:paraId="56E666FD">
      <w:pPr>
        <w:spacing w:line="420" w:lineRule="exact"/>
        <w:jc w:val="center"/>
        <w:rPr>
          <w:rFonts w:ascii="仿宋" w:hAnsi="仿宋" w:eastAsia="仿宋" w:cs="仿宋"/>
          <w:sz w:val="24"/>
        </w:rPr>
      </w:pPr>
    </w:p>
    <w:p w14:paraId="11C766E3">
      <w:pPr>
        <w:spacing w:line="420" w:lineRule="exact"/>
        <w:jc w:val="center"/>
        <w:rPr>
          <w:rFonts w:ascii="仿宋" w:hAnsi="仿宋" w:eastAsia="仿宋" w:cs="仿宋"/>
          <w:sz w:val="24"/>
        </w:rPr>
      </w:pPr>
    </w:p>
    <w:p w14:paraId="17288EC3">
      <w:pPr>
        <w:spacing w:line="420" w:lineRule="exact"/>
        <w:jc w:val="center"/>
        <w:rPr>
          <w:rFonts w:ascii="仿宋" w:hAnsi="仿宋" w:eastAsia="仿宋" w:cs="仿宋"/>
          <w:sz w:val="24"/>
        </w:rPr>
      </w:pPr>
    </w:p>
    <w:p w14:paraId="4A5E5CBB">
      <w:pPr>
        <w:spacing w:line="420" w:lineRule="exact"/>
        <w:jc w:val="center"/>
        <w:rPr>
          <w:rFonts w:ascii="仿宋" w:hAnsi="仿宋" w:eastAsia="仿宋" w:cs="仿宋"/>
          <w:sz w:val="24"/>
        </w:rPr>
      </w:pPr>
    </w:p>
    <w:p w14:paraId="28E5F395">
      <w:pPr>
        <w:spacing w:line="420" w:lineRule="exact"/>
        <w:jc w:val="center"/>
        <w:rPr>
          <w:rFonts w:ascii="仿宋" w:hAnsi="仿宋" w:eastAsia="仿宋" w:cs="仿宋"/>
          <w:sz w:val="24"/>
        </w:rPr>
      </w:pPr>
    </w:p>
    <w:p w14:paraId="52E78F5A">
      <w:pPr>
        <w:spacing w:line="420" w:lineRule="exact"/>
        <w:jc w:val="center"/>
        <w:rPr>
          <w:rFonts w:ascii="仿宋" w:hAnsi="仿宋" w:eastAsia="仿宋" w:cs="仿宋"/>
          <w:sz w:val="24"/>
        </w:rPr>
      </w:pPr>
    </w:p>
    <w:p w14:paraId="256C011C">
      <w:pPr>
        <w:spacing w:line="420" w:lineRule="exact"/>
        <w:jc w:val="center"/>
        <w:rPr>
          <w:rFonts w:ascii="仿宋" w:hAnsi="仿宋" w:eastAsia="仿宋" w:cs="仿宋"/>
          <w:sz w:val="24"/>
        </w:rPr>
      </w:pPr>
    </w:p>
    <w:p w14:paraId="02D82A57">
      <w:pPr>
        <w:spacing w:line="420" w:lineRule="exact"/>
        <w:jc w:val="center"/>
        <w:rPr>
          <w:rFonts w:ascii="仿宋" w:hAnsi="仿宋" w:eastAsia="仿宋" w:cs="仿宋"/>
          <w:sz w:val="24"/>
        </w:rPr>
      </w:pPr>
    </w:p>
    <w:p w14:paraId="2791B2C4">
      <w:pPr>
        <w:spacing w:line="420" w:lineRule="exact"/>
        <w:jc w:val="center"/>
        <w:rPr>
          <w:rFonts w:ascii="仿宋" w:hAnsi="仿宋" w:eastAsia="仿宋" w:cs="仿宋"/>
          <w:sz w:val="24"/>
        </w:rPr>
      </w:pPr>
    </w:p>
    <w:p w14:paraId="2446F3B3">
      <w:pPr>
        <w:spacing w:line="420" w:lineRule="exact"/>
        <w:jc w:val="center"/>
        <w:rPr>
          <w:rFonts w:ascii="仿宋" w:hAnsi="仿宋" w:eastAsia="仿宋" w:cs="仿宋"/>
          <w:sz w:val="24"/>
        </w:rPr>
      </w:pPr>
    </w:p>
    <w:p w14:paraId="36A01C15">
      <w:pPr>
        <w:spacing w:line="420" w:lineRule="exact"/>
        <w:jc w:val="center"/>
        <w:rPr>
          <w:rFonts w:ascii="仿宋" w:hAnsi="仿宋" w:eastAsia="仿宋" w:cs="仿宋"/>
          <w:sz w:val="24"/>
        </w:rPr>
      </w:pPr>
    </w:p>
    <w:p w14:paraId="77803E4C">
      <w:pPr>
        <w:spacing w:line="420" w:lineRule="exact"/>
        <w:jc w:val="center"/>
        <w:rPr>
          <w:rFonts w:ascii="仿宋" w:hAnsi="仿宋" w:eastAsia="仿宋" w:cs="仿宋"/>
          <w:sz w:val="24"/>
        </w:rPr>
      </w:pPr>
    </w:p>
    <w:p w14:paraId="371AF8F3">
      <w:pPr>
        <w:spacing w:line="420" w:lineRule="exact"/>
        <w:jc w:val="center"/>
        <w:rPr>
          <w:rFonts w:ascii="仿宋" w:hAnsi="仿宋" w:eastAsia="仿宋" w:cs="仿宋"/>
          <w:sz w:val="24"/>
        </w:rPr>
      </w:pPr>
    </w:p>
    <w:p w14:paraId="2945B16A">
      <w:pPr>
        <w:spacing w:line="420" w:lineRule="exact"/>
        <w:jc w:val="center"/>
        <w:rPr>
          <w:rFonts w:ascii="仿宋" w:hAnsi="仿宋" w:eastAsia="仿宋" w:cs="仿宋"/>
          <w:sz w:val="24"/>
        </w:rPr>
      </w:pPr>
    </w:p>
    <w:p w14:paraId="5686A103">
      <w:pPr>
        <w:spacing w:line="420" w:lineRule="exact"/>
        <w:jc w:val="center"/>
        <w:rPr>
          <w:rFonts w:ascii="仿宋" w:hAnsi="仿宋" w:eastAsia="仿宋" w:cs="仿宋"/>
          <w:sz w:val="24"/>
        </w:rPr>
      </w:pPr>
    </w:p>
    <w:p w14:paraId="07E62545">
      <w:pPr>
        <w:rPr>
          <w:rFonts w:hint="eastAsia" w:ascii="宋体" w:hAnsi="宋体" w:eastAsia="宋体" w:cs="宋体"/>
          <w:b/>
          <w:szCs w:val="32"/>
        </w:rPr>
      </w:pPr>
      <w:r>
        <w:rPr>
          <w:rFonts w:hint="eastAsia" w:ascii="宋体" w:hAnsi="宋体" w:eastAsia="宋体" w:cs="宋体"/>
          <w:b/>
          <w:szCs w:val="32"/>
        </w:rPr>
        <w:br w:type="page"/>
      </w:r>
    </w:p>
    <w:p w14:paraId="463FA53E">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sz w:val="24"/>
                <w:szCs w:val="24"/>
              </w:rPr>
            </w:pPr>
            <w:r>
              <w:rPr>
                <w:rFonts w:hint="eastAsia" w:ascii="宋体" w:hAnsi="宋体" w:eastAsia="宋体"/>
                <w:sz w:val="24"/>
                <w:szCs w:val="24"/>
              </w:rPr>
              <w:t>投标单位名称</w:t>
            </w:r>
          </w:p>
        </w:tc>
        <w:tc>
          <w:tcPr>
            <w:tcW w:w="7203" w:type="dxa"/>
            <w:vAlign w:val="center"/>
          </w:tcPr>
          <w:p w14:paraId="3A5FA674">
            <w:pPr>
              <w:spacing w:line="700" w:lineRule="exact"/>
              <w:jc w:val="center"/>
              <w:rPr>
                <w:rFonts w:ascii="宋体" w:hAnsi="宋体" w:eastAsia="宋体"/>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项目名称</w:t>
            </w:r>
          </w:p>
        </w:tc>
        <w:tc>
          <w:tcPr>
            <w:tcW w:w="7203" w:type="dxa"/>
            <w:vAlign w:val="center"/>
          </w:tcPr>
          <w:p w14:paraId="32F4F30E">
            <w:pPr>
              <w:spacing w:line="700" w:lineRule="exact"/>
              <w:jc w:val="center"/>
              <w:rPr>
                <w:rFonts w:ascii="宋体" w:hAnsi="宋体" w:eastAsia="宋体"/>
                <w:sz w:val="24"/>
                <w:szCs w:val="24"/>
              </w:rPr>
            </w:pPr>
            <w:r>
              <w:rPr>
                <w:rFonts w:hint="eastAsia" w:ascii="宋体" w:hAnsi="宋体" w:eastAsia="宋体" w:cs="宋体"/>
                <w:kern w:val="2"/>
                <w:sz w:val="24"/>
                <w:szCs w:val="24"/>
                <w:lang w:val="en-US" w:eastAsia="zh-CN" w:bidi="ar-SA"/>
              </w:rPr>
              <w:t>皮卡车采购（第二次）</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项目负责人</w:t>
            </w:r>
          </w:p>
        </w:tc>
        <w:tc>
          <w:tcPr>
            <w:tcW w:w="7203" w:type="dxa"/>
            <w:vAlign w:val="center"/>
          </w:tcPr>
          <w:p w14:paraId="081DED46">
            <w:pPr>
              <w:spacing w:line="700" w:lineRule="exact"/>
              <w:rPr>
                <w:rFonts w:ascii="宋体" w:hAnsi="宋体" w:eastAsia="宋体"/>
                <w:sz w:val="24"/>
                <w:szCs w:val="24"/>
              </w:rPr>
            </w:pPr>
            <w:r>
              <w:rPr>
                <w:rFonts w:hint="eastAsia" w:ascii="宋体" w:hAnsi="宋体" w:eastAsia="宋体"/>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sz w:val="24"/>
                <w:szCs w:val="24"/>
              </w:rPr>
            </w:pPr>
            <w:r>
              <w:rPr>
                <w:rFonts w:hint="eastAsia" w:ascii="宋体" w:hAnsi="宋体" w:eastAsia="宋体" w:cs="宋体"/>
                <w:sz w:val="24"/>
                <w:szCs w:val="24"/>
              </w:rPr>
              <w:t>投标报价（元）</w:t>
            </w:r>
          </w:p>
        </w:tc>
        <w:tc>
          <w:tcPr>
            <w:tcW w:w="7203" w:type="dxa"/>
            <w:vAlign w:val="center"/>
          </w:tcPr>
          <w:p w14:paraId="6EB6BE01">
            <w:pPr>
              <w:spacing w:line="400" w:lineRule="exact"/>
              <w:jc w:val="center"/>
              <w:rPr>
                <w:rFonts w:ascii="宋体" w:hAnsi="宋体" w:eastAsia="宋体"/>
                <w:sz w:val="24"/>
                <w:szCs w:val="24"/>
              </w:rPr>
            </w:pPr>
            <w:r>
              <w:rPr>
                <w:rFonts w:hint="eastAsia" w:ascii="宋体" w:hAnsi="宋体" w:eastAsia="宋体"/>
                <w:sz w:val="24"/>
                <w:szCs w:val="24"/>
                <w:lang w:val="sq-AL"/>
              </w:rPr>
              <w:t>投标报价：</w:t>
            </w:r>
            <w:r>
              <w:rPr>
                <w:rFonts w:hint="eastAsia" w:ascii="宋体" w:hAnsi="宋体" w:eastAsia="宋体"/>
                <w:sz w:val="24"/>
                <w:szCs w:val="24"/>
                <w:lang w:val="en-US" w:eastAsia="zh-CN"/>
              </w:rPr>
              <w:t xml:space="preserve">          </w:t>
            </w:r>
            <w:r>
              <w:rPr>
                <w:rFonts w:hint="eastAsia" w:ascii="宋体" w:hAnsi="宋体" w:eastAsia="宋体"/>
                <w:sz w:val="24"/>
                <w:szCs w:val="24"/>
              </w:rPr>
              <w:t>元</w:t>
            </w:r>
            <w:r>
              <w:rPr>
                <w:rFonts w:hint="eastAsia" w:ascii="宋体" w:hAnsi="宋体" w:eastAsia="宋体"/>
                <w:sz w:val="24"/>
                <w:szCs w:val="24"/>
                <w:lang w:val="sq-AL"/>
              </w:rPr>
              <w:t>（大写</w:t>
            </w:r>
            <w:r>
              <w:rPr>
                <w:rFonts w:hint="eastAsia" w:ascii="宋体" w:hAnsi="宋体" w:eastAsia="宋体"/>
                <w:sz w:val="24"/>
                <w:szCs w:val="24"/>
                <w:lang w:val="sq-AL"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sz w:val="24"/>
                <w:szCs w:val="24"/>
              </w:rPr>
            </w:pPr>
            <w:r>
              <w:rPr>
                <w:rFonts w:hint="eastAsia" w:ascii="宋体" w:hAnsi="宋体" w:eastAsia="宋体"/>
                <w:sz w:val="24"/>
                <w:szCs w:val="24"/>
              </w:rPr>
              <w:t>交货期承诺</w:t>
            </w:r>
          </w:p>
        </w:tc>
        <w:tc>
          <w:tcPr>
            <w:tcW w:w="7203" w:type="dxa"/>
            <w:vAlign w:val="center"/>
          </w:tcPr>
          <w:p w14:paraId="1A0501BA">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sz w:val="24"/>
                <w:szCs w:val="24"/>
              </w:rPr>
            </w:pPr>
            <w:r>
              <w:rPr>
                <w:rFonts w:hint="eastAsia" w:ascii="宋体" w:hAnsi="宋体" w:eastAsia="宋体"/>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sz w:val="24"/>
                <w:szCs w:val="24"/>
              </w:rPr>
            </w:pPr>
            <w:r>
              <w:rPr>
                <w:rFonts w:hint="eastAsia" w:ascii="宋体" w:hAnsi="宋体" w:eastAsia="宋体"/>
                <w:sz w:val="24"/>
                <w:szCs w:val="24"/>
              </w:rPr>
              <w:t>符合国家</w:t>
            </w:r>
            <w:r>
              <w:rPr>
                <w:rFonts w:hint="eastAsia" w:ascii="宋体" w:hAnsi="宋体" w:eastAsia="宋体"/>
                <w:sz w:val="24"/>
                <w:szCs w:val="24"/>
                <w:lang w:val="en-US" w:eastAsia="zh-CN"/>
              </w:rPr>
              <w:t>行业</w:t>
            </w:r>
            <w:r>
              <w:rPr>
                <w:rFonts w:hint="eastAsia" w:ascii="宋体" w:hAnsi="宋体" w:eastAsia="宋体"/>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sz w:val="24"/>
                <w:szCs w:val="24"/>
              </w:rPr>
            </w:pPr>
            <w:r>
              <w:rPr>
                <w:rFonts w:hint="eastAsia" w:ascii="宋体" w:hAnsi="宋体" w:eastAsia="宋体"/>
                <w:sz w:val="24"/>
                <w:szCs w:val="24"/>
              </w:rPr>
              <w:t>付款方式</w:t>
            </w:r>
          </w:p>
          <w:p w14:paraId="20244DE3">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7203" w:type="dxa"/>
            <w:vAlign w:val="center"/>
          </w:tcPr>
          <w:p w14:paraId="1374DB23">
            <w:pPr>
              <w:pStyle w:val="10"/>
              <w:spacing w:line="420" w:lineRule="exact"/>
              <w:ind w:firstLine="360"/>
              <w:rPr>
                <w:rFonts w:hint="eastAsia" w:ascii="宋体" w:hAnsi="宋体" w:eastAsia="宋体" w:cs="Times New Roman"/>
                <w:kern w:val="2"/>
                <w:sz w:val="24"/>
                <w:szCs w:val="24"/>
                <w:lang w:val="sq-AL" w:eastAsia="zh-CN" w:bidi="ar-SA"/>
              </w:rPr>
            </w:pPr>
            <w:r>
              <w:rPr>
                <w:rFonts w:hint="eastAsia" w:ascii="宋体" w:hAnsi="宋体" w:eastAsia="宋体" w:cs="Times New Roman"/>
                <w:kern w:val="2"/>
                <w:sz w:val="24"/>
                <w:szCs w:val="24"/>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响应与偏离</w:t>
            </w:r>
          </w:p>
        </w:tc>
        <w:tc>
          <w:tcPr>
            <w:tcW w:w="7203" w:type="dxa"/>
            <w:vAlign w:val="center"/>
          </w:tcPr>
          <w:p w14:paraId="5872F6CC">
            <w:pPr>
              <w:spacing w:line="400" w:lineRule="exact"/>
              <w:jc w:val="center"/>
              <w:rPr>
                <w:rFonts w:hint="eastAsia" w:ascii="宋体" w:hAnsi="宋体" w:eastAsia="宋体" w:cs="宋体"/>
                <w:kern w:val="2"/>
                <w:sz w:val="24"/>
                <w:szCs w:val="24"/>
                <w:lang w:val="sq-AL" w:eastAsia="zh-CN" w:bidi="ar-SA"/>
              </w:rPr>
            </w:pPr>
            <w:r>
              <w:rPr>
                <w:rFonts w:hint="eastAsia" w:ascii="宋体" w:hAnsi="宋体" w:eastAsia="宋体"/>
                <w:sz w:val="24"/>
                <w:szCs w:val="24"/>
                <w:lang w:val="sq-AL"/>
              </w:rPr>
              <w:t>商务与技术均无偏离，</w:t>
            </w:r>
            <w:r>
              <w:rPr>
                <w:rFonts w:hint="eastAsia" w:ascii="宋体" w:hAnsi="宋体" w:eastAsia="宋体"/>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sz w:val="24"/>
                <w:szCs w:val="24"/>
                <w:lang w:eastAsia="zh-CN"/>
              </w:rPr>
            </w:pPr>
            <w:r>
              <w:rPr>
                <w:rFonts w:hint="eastAsia" w:ascii="宋体" w:hAnsi="宋体" w:eastAsia="宋体"/>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r>
    </w:tbl>
    <w:p w14:paraId="4DD5FF99">
      <w:pPr>
        <w:spacing w:line="360" w:lineRule="auto"/>
        <w:jc w:val="center"/>
        <w:rPr>
          <w:rFonts w:hint="eastAsia" w:ascii="宋体" w:hAnsi="宋体" w:eastAsia="宋体" w:cs="宋体"/>
          <w:sz w:val="24"/>
          <w:szCs w:val="24"/>
          <w:lang w:val="sq-AL"/>
        </w:rPr>
      </w:pPr>
    </w:p>
    <w:p w14:paraId="4CB775A1">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投标</w:t>
      </w:r>
      <w:r>
        <w:rPr>
          <w:rFonts w:hint="eastAsia" w:ascii="宋体" w:hAnsi="宋体" w:eastAsia="宋体" w:cs="宋体"/>
          <w:sz w:val="24"/>
          <w:szCs w:val="24"/>
          <w:lang w:val="en-US" w:eastAsia="zh-CN"/>
        </w:rPr>
        <w:t>人</w:t>
      </w:r>
      <w:r>
        <w:rPr>
          <w:rFonts w:hint="eastAsia" w:ascii="宋体" w:hAnsi="宋体" w:eastAsia="宋体" w:cs="宋体"/>
          <w:sz w:val="24"/>
          <w:szCs w:val="24"/>
          <w:lang w:val="sq-AL"/>
        </w:rPr>
        <w:t>公章：</w:t>
      </w:r>
    </w:p>
    <w:p w14:paraId="5DAF8838">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A4388EB">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lang w:val="sq-AL"/>
        </w:rPr>
        <w:t>年   月   日</w:t>
      </w:r>
    </w:p>
    <w:p w14:paraId="68CED9D3">
      <w:pPr>
        <w:rPr>
          <w:rFonts w:hint="eastAsia" w:ascii="宋体" w:hAnsi="宋体" w:eastAsia="宋体" w:cs="宋体"/>
          <w:b/>
          <w:sz w:val="28"/>
          <w:szCs w:val="28"/>
        </w:rPr>
      </w:pPr>
      <w:r>
        <w:rPr>
          <w:rFonts w:hint="eastAsia" w:ascii="宋体" w:hAnsi="宋体" w:eastAsia="宋体" w:cs="宋体"/>
          <w:b/>
          <w:sz w:val="28"/>
          <w:szCs w:val="28"/>
        </w:rPr>
        <w:br w:type="page"/>
      </w:r>
    </w:p>
    <w:p w14:paraId="02BC3B1E">
      <w:pPr>
        <w:shd w:val="clear" w:color="auto" w:fill="auto"/>
        <w:adjustRightInd w:val="0"/>
        <w:snapToGrid w:val="0"/>
        <w:jc w:val="both"/>
        <w:rPr>
          <w:rFonts w:hint="default" w:ascii="宋体" w:hAnsi="宋体" w:eastAsia="宋体" w:cs="宋体"/>
          <w:b/>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 xml:space="preserve">分项价格表(货物类适用) </w:t>
      </w:r>
    </w:p>
    <w:p w14:paraId="32FC49F0">
      <w:pPr>
        <w:shd w:val="clear" w:color="auto" w:fill="auto"/>
        <w:spacing w:line="360" w:lineRule="exact"/>
        <w:rPr>
          <w:rFonts w:hint="eastAsia" w:ascii="宋体" w:hAnsi="宋体" w:eastAsia="宋体" w:cs="宋体"/>
          <w:b/>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sz w:val="21"/>
                <w:lang w:eastAsia="zh-CN"/>
              </w:rPr>
            </w:pPr>
            <w:r>
              <w:rPr>
                <w:rFonts w:hint="eastAsia" w:ascii="宋体" w:hAnsi="宋体" w:eastAsia="宋体"/>
                <w:bCs/>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sz w:val="21"/>
              </w:rPr>
            </w:pPr>
            <w:r>
              <w:rPr>
                <w:rFonts w:hint="eastAsia" w:ascii="宋体" w:hAnsi="宋体" w:eastAsia="宋体"/>
                <w:bCs/>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sz w:val="21"/>
              </w:rPr>
            </w:pPr>
            <w:r>
              <w:rPr>
                <w:rFonts w:hint="eastAsia" w:ascii="宋体" w:hAnsi="宋体" w:eastAsia="宋体"/>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sz w:val="21"/>
              </w:rPr>
            </w:pPr>
            <w:r>
              <w:rPr>
                <w:rFonts w:hint="eastAsia" w:ascii="宋体" w:hAnsi="宋体" w:eastAsia="宋体"/>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sz w:val="21"/>
              </w:rPr>
            </w:pPr>
            <w:r>
              <w:rPr>
                <w:rFonts w:hint="eastAsia" w:ascii="宋体" w:hAnsi="宋体" w:eastAsia="宋体"/>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sz w:val="21"/>
              </w:rPr>
            </w:pPr>
            <w:r>
              <w:rPr>
                <w:rFonts w:hint="eastAsia" w:ascii="宋体" w:hAnsi="宋体" w:eastAsia="宋体"/>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sz w:val="21"/>
              </w:rPr>
            </w:pPr>
            <w:r>
              <w:rPr>
                <w:rFonts w:hint="eastAsia" w:ascii="宋体" w:hAnsi="宋体" w:eastAsia="宋体"/>
                <w:b/>
                <w:bCs/>
                <w:sz w:val="21"/>
              </w:rPr>
              <w:t>投标总价</w:t>
            </w:r>
            <w:r>
              <w:rPr>
                <w:rFonts w:hint="eastAsia" w:ascii="宋体" w:hAnsi="宋体" w:eastAsia="宋体"/>
                <w:sz w:val="21"/>
              </w:rPr>
              <w:t>（已包含价格折扣）：</w:t>
            </w:r>
          </w:p>
          <w:p w14:paraId="7D878778">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小写：</w:t>
            </w:r>
            <w:r>
              <w:rPr>
                <w:rFonts w:hint="eastAsia" w:ascii="宋体" w:hAnsi="宋体" w:eastAsia="宋体"/>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大写：</w:t>
            </w:r>
            <w:r>
              <w:rPr>
                <w:rFonts w:hint="eastAsia" w:ascii="宋体" w:hAnsi="宋体" w:eastAsia="宋体"/>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sz w:val="21"/>
                <w:szCs w:val="21"/>
              </w:rPr>
            </w:pPr>
            <w:r>
              <w:rPr>
                <w:rFonts w:hint="eastAsia" w:ascii="宋体" w:hAnsi="宋体" w:eastAsia="宋体"/>
                <w:bCs/>
                <w:sz w:val="21"/>
                <w:szCs w:val="21"/>
              </w:rPr>
              <w:t>投标保证金：</w:t>
            </w:r>
            <w:r>
              <w:rPr>
                <w:rFonts w:hint="eastAsia" w:ascii="宋体" w:hAnsi="宋体" w:eastAsia="宋体"/>
                <w:sz w:val="21"/>
                <w:szCs w:val="21"/>
              </w:rPr>
              <w:t>金额：</w:t>
            </w:r>
            <w:r>
              <w:rPr>
                <w:rFonts w:hint="eastAsia" w:ascii="宋体" w:hAnsi="宋体" w:eastAsia="宋体"/>
                <w:sz w:val="21"/>
                <w:szCs w:val="21"/>
                <w:u w:val="single"/>
              </w:rPr>
              <w:t xml:space="preserve">                           </w:t>
            </w:r>
          </w:p>
          <w:p w14:paraId="53B51E7B">
            <w:pPr>
              <w:shd w:val="clear" w:color="auto" w:fill="auto"/>
              <w:adjustRightInd w:val="0"/>
              <w:snapToGrid w:val="0"/>
              <w:spacing w:line="360" w:lineRule="auto"/>
              <w:rPr>
                <w:rFonts w:ascii="宋体" w:hAnsi="宋体" w:eastAsia="宋体"/>
                <w:sz w:val="21"/>
              </w:rPr>
            </w:pPr>
            <w:r>
              <w:rPr>
                <w:rFonts w:hint="eastAsia" w:ascii="宋体" w:hAnsi="宋体" w:eastAsia="宋体"/>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sz w:val="21"/>
              </w:rPr>
            </w:pPr>
            <w:r>
              <w:rPr>
                <w:rFonts w:hint="eastAsia" w:ascii="宋体" w:hAnsi="宋体" w:eastAsia="宋体"/>
                <w:sz w:val="21"/>
              </w:rPr>
              <w:t>其他事项申明：</w:t>
            </w:r>
          </w:p>
        </w:tc>
      </w:tr>
    </w:tbl>
    <w:p w14:paraId="589DA233">
      <w:pPr>
        <w:shd w:val="clear" w:color="auto" w:fill="auto"/>
        <w:adjustRightInd w:val="0"/>
        <w:snapToGrid w:val="0"/>
        <w:rPr>
          <w:rFonts w:hint="eastAsia" w:ascii="宋体" w:hAnsi="宋体" w:eastAsia="宋体" w:cs="宋体"/>
          <w:sz w:val="21"/>
          <w:szCs w:val="21"/>
        </w:rPr>
      </w:pPr>
    </w:p>
    <w:p w14:paraId="057C9FF3">
      <w:pPr>
        <w:shd w:val="clear" w:color="auto" w:fill="auto"/>
        <w:spacing w:line="360" w:lineRule="exact"/>
        <w:ind w:firstLine="211" w:firstLineChars="100"/>
        <w:rPr>
          <w:rFonts w:hint="eastAsia" w:ascii="宋体" w:hAnsi="宋体" w:eastAsia="宋体" w:cs="宋体"/>
          <w:b/>
          <w:sz w:val="21"/>
        </w:rPr>
      </w:pPr>
    </w:p>
    <w:p w14:paraId="7FF49918">
      <w:pPr>
        <w:shd w:val="clear" w:color="auto" w:fill="auto"/>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报价金额合计：小写：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供应商（盖单位章）：</w:t>
      </w:r>
    </w:p>
    <w:p w14:paraId="414CF366">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w:t>
      </w:r>
      <w:r>
        <w:rPr>
          <w:rFonts w:hint="eastAsia" w:ascii="宋体" w:hAnsi="宋体" w:eastAsia="宋体" w:cs="宋体"/>
          <w:sz w:val="21"/>
          <w:szCs w:val="21"/>
          <w:u w:val="single"/>
        </w:rPr>
        <w:t xml:space="preserve">       </w:t>
      </w:r>
    </w:p>
    <w:p w14:paraId="26F4A9C2">
      <w:pPr>
        <w:spacing w:line="360" w:lineRule="auto"/>
        <w:jc w:val="both"/>
        <w:rPr>
          <w:rFonts w:hint="eastAsia" w:ascii="宋体" w:hAnsi="宋体" w:eastAsia="宋体" w:cs="宋体"/>
          <w:sz w:val="24"/>
          <w:szCs w:val="24"/>
          <w:lang w:val="sq-AL"/>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szCs w:val="32"/>
        </w:rPr>
        <w:t>二、货物说明一览表</w:t>
      </w:r>
    </w:p>
    <w:p w14:paraId="4C4A2537">
      <w:pPr>
        <w:adjustRightInd w:val="0"/>
        <w:snapToGrid w:val="0"/>
        <w:rPr>
          <w:rFonts w:hint="eastAsia" w:ascii="宋体" w:hAnsi="宋体"/>
          <w:bCs/>
          <w:color w:val="auto"/>
          <w:sz w:val="24"/>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9"/>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投标人名称：</w:t>
      </w:r>
      <w:r>
        <w:rPr>
          <w:rFonts w:hint="eastAsia" w:ascii="宋体" w:hAnsi="宋体" w:eastAsia="宋体" w:cs="宋体"/>
          <w:sz w:val="21"/>
          <w:szCs w:val="21"/>
          <w:u w:val="none"/>
        </w:rPr>
        <w:t xml:space="preserve">                </w:t>
      </w:r>
      <w:r>
        <w:rPr>
          <w:rFonts w:hint="eastAsia" w:ascii="宋体" w:hAnsi="宋体" w:eastAsia="宋体" w:cs="宋体"/>
          <w:sz w:val="24"/>
          <w:szCs w:val="24"/>
          <w:u w:val="none"/>
          <w:lang w:val="sq-AL"/>
        </w:rPr>
        <w:t xml:space="preserve">  </w:t>
      </w:r>
      <w:r>
        <w:rPr>
          <w:rFonts w:hint="eastAsia" w:ascii="宋体" w:hAnsi="宋体" w:eastAsia="宋体" w:cs="宋体"/>
          <w:sz w:val="24"/>
          <w:szCs w:val="24"/>
          <w:lang w:val="sq-AL"/>
        </w:rPr>
        <w:t xml:space="preserve">              </w:t>
      </w:r>
    </w:p>
    <w:p w14:paraId="0AAA6AE6">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szCs w:val="32"/>
          <w:lang w:val="en-US" w:eastAsia="zh-CN"/>
        </w:rPr>
      </w:pPr>
    </w:p>
    <w:p w14:paraId="6C5D2835">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48C69D77">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sz w:val="24"/>
                <w:szCs w:val="24"/>
              </w:rPr>
            </w:pPr>
          </w:p>
        </w:tc>
      </w:tr>
    </w:tbl>
    <w:p w14:paraId="6B06725E">
      <w:pPr>
        <w:rPr>
          <w:rFonts w:ascii="Times New Roman" w:eastAsia="宋体"/>
          <w:sz w:val="24"/>
          <w:szCs w:val="24"/>
        </w:rPr>
      </w:pPr>
      <w:r>
        <w:rPr>
          <w:rFonts w:hint="eastAsia" w:ascii="Times New Roman" w:eastAsia="宋体"/>
          <w:sz w:val="24"/>
          <w:szCs w:val="24"/>
        </w:rPr>
        <w:t>注：如无偏离，则必须注明无偏离。</w:t>
      </w:r>
    </w:p>
    <w:p w14:paraId="664F87E3">
      <w:pPr>
        <w:adjustRightInd w:val="0"/>
        <w:snapToGrid w:val="0"/>
        <w:ind w:left="-134" w:leftChars="-42"/>
        <w:rPr>
          <w:rFonts w:ascii="宋体" w:hAnsi="宋体" w:eastAsia="宋体"/>
          <w:sz w:val="24"/>
          <w:szCs w:val="24"/>
        </w:rPr>
      </w:pPr>
    </w:p>
    <w:p w14:paraId="32FD88AE">
      <w:pPr>
        <w:adjustRightInd w:val="0"/>
        <w:snapToGrid w:val="0"/>
        <w:ind w:left="-134" w:leftChars="-42"/>
        <w:rPr>
          <w:rFonts w:ascii="宋体" w:hAnsi="宋体" w:eastAsia="宋体"/>
          <w:sz w:val="24"/>
          <w:szCs w:val="24"/>
        </w:rPr>
      </w:pPr>
    </w:p>
    <w:p w14:paraId="703180F5">
      <w:pPr>
        <w:adjustRightInd w:val="0"/>
        <w:snapToGrid w:val="0"/>
        <w:ind w:left="-134" w:leftChars="-42"/>
        <w:rPr>
          <w:rFonts w:ascii="宋体" w:hAnsi="宋体" w:eastAsia="宋体"/>
          <w:sz w:val="24"/>
          <w:szCs w:val="24"/>
        </w:rPr>
      </w:pPr>
    </w:p>
    <w:p w14:paraId="5FF081FB">
      <w:pPr>
        <w:spacing w:line="360" w:lineRule="auto"/>
        <w:jc w:val="left"/>
        <w:rPr>
          <w:rFonts w:hint="default" w:ascii="宋体" w:hAnsi="宋体" w:eastAsia="宋体" w:cs="宋体"/>
          <w:sz w:val="24"/>
          <w:szCs w:val="24"/>
          <w:u w:val="single"/>
          <w:lang w:val="en-US" w:eastAsia="zh-CN"/>
        </w:rPr>
      </w:pPr>
      <w:r>
        <w:rPr>
          <w:rFonts w:hint="eastAsia" w:ascii="宋体" w:hAnsi="宋体" w:eastAsia="宋体" w:cs="宋体"/>
          <w:sz w:val="24"/>
          <w:szCs w:val="24"/>
          <w:lang w:val="sq-AL"/>
        </w:rPr>
        <w:t>供应商名称：</w:t>
      </w:r>
      <w:r>
        <w:rPr>
          <w:rFonts w:hint="eastAsia" w:ascii="宋体" w:hAnsi="宋体" w:eastAsia="宋体" w:cs="宋体"/>
          <w:sz w:val="24"/>
          <w:szCs w:val="24"/>
          <w:u w:val="single"/>
          <w:lang w:val="en-US" w:eastAsia="zh-CN"/>
        </w:rPr>
        <w:t xml:space="preserve">          </w:t>
      </w:r>
    </w:p>
    <w:p w14:paraId="77BE1D2D">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19F9D20">
      <w:pPr>
        <w:spacing w:line="360" w:lineRule="auto"/>
        <w:jc w:val="left"/>
        <w:rPr>
          <w:rFonts w:hint="default" w:ascii="宋体" w:hAnsi="宋体" w:eastAsia="宋体"/>
          <w:sz w:val="21"/>
          <w:szCs w:val="21"/>
          <w:lang w:val="en-US" w:eastAsia="zh-CN"/>
        </w:rPr>
        <w:sectPr>
          <w:footerReference r:id="rId6" w:type="first"/>
          <w:footerReference r:id="rId5"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sz w:val="24"/>
          <w:szCs w:val="24"/>
          <w:lang w:val="sq-AL"/>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szCs w:val="32"/>
          <w:lang w:val="en-US" w:eastAsia="zh-CN"/>
        </w:rPr>
        <w:t>四、投标人具备投标资格的证明文件</w:t>
      </w:r>
    </w:p>
    <w:p w14:paraId="5D30C007">
      <w:pPr>
        <w:pStyle w:val="8"/>
        <w:ind w:left="1935" w:hanging="1095"/>
        <w:jc w:val="center"/>
        <w:rPr>
          <w:rFonts w:hint="eastAsia" w:hAnsi="宋体"/>
          <w:b/>
          <w:bCs/>
          <w:color w:val="auto"/>
          <w:sz w:val="24"/>
          <w:szCs w:val="24"/>
        </w:rPr>
      </w:pPr>
    </w:p>
    <w:p w14:paraId="15A247EA">
      <w:pPr>
        <w:pStyle w:val="8"/>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sz w:val="36"/>
          <w:szCs w:val="36"/>
        </w:rPr>
      </w:pPr>
    </w:p>
    <w:p w14:paraId="56A87F9D">
      <w:pPr>
        <w:spacing w:line="400" w:lineRule="exact"/>
        <w:rPr>
          <w:rFonts w:ascii="宋体" w:hAnsi="宋体" w:eastAsia="宋体" w:cs="宋体"/>
          <w:sz w:val="24"/>
        </w:rPr>
      </w:pPr>
      <w:r>
        <w:rPr>
          <w:rFonts w:hint="eastAsia" w:ascii="宋体" w:hAnsi="宋体" w:eastAsia="宋体" w:cs="宋体"/>
          <w:sz w:val="24"/>
        </w:rPr>
        <w:t xml:space="preserve">  </w:t>
      </w:r>
    </w:p>
    <w:p w14:paraId="4044531F">
      <w:pPr>
        <w:spacing w:line="400" w:lineRule="exact"/>
        <w:rPr>
          <w:rFonts w:ascii="宋体" w:hAnsi="宋体" w:eastAsia="宋体" w:cs="宋体"/>
          <w:sz w:val="24"/>
        </w:rPr>
      </w:pPr>
    </w:p>
    <w:p w14:paraId="448C74BF">
      <w:pPr>
        <w:spacing w:line="400" w:lineRule="exact"/>
        <w:jc w:val="center"/>
        <w:rPr>
          <w:rFonts w:ascii="宋体" w:hAnsi="宋体" w:eastAsia="宋体" w:cs="宋体"/>
          <w:b/>
          <w:bCs/>
          <w:sz w:val="36"/>
          <w:szCs w:val="36"/>
        </w:rPr>
      </w:pPr>
    </w:p>
    <w:p w14:paraId="7531611D">
      <w:pPr>
        <w:spacing w:line="400" w:lineRule="exact"/>
        <w:jc w:val="center"/>
        <w:rPr>
          <w:rFonts w:ascii="宋体" w:hAnsi="宋体" w:eastAsia="宋体" w:cs="宋体"/>
          <w:b/>
          <w:bCs/>
          <w:sz w:val="36"/>
          <w:szCs w:val="36"/>
        </w:rPr>
      </w:pPr>
    </w:p>
    <w:p w14:paraId="30F575D0">
      <w:pPr>
        <w:spacing w:line="400" w:lineRule="exact"/>
        <w:jc w:val="center"/>
        <w:rPr>
          <w:rFonts w:ascii="宋体" w:hAnsi="宋体" w:eastAsia="宋体" w:cs="宋体"/>
          <w:b/>
          <w:bCs/>
          <w:sz w:val="36"/>
          <w:szCs w:val="36"/>
        </w:rPr>
      </w:pPr>
    </w:p>
    <w:p w14:paraId="6CAF1A52">
      <w:pPr>
        <w:spacing w:line="400" w:lineRule="exact"/>
        <w:jc w:val="both"/>
        <w:rPr>
          <w:rFonts w:ascii="宋体" w:hAnsi="宋体" w:eastAsia="宋体" w:cs="宋体"/>
          <w:b/>
          <w:bCs/>
          <w:sz w:val="36"/>
          <w:szCs w:val="36"/>
        </w:rPr>
      </w:pPr>
    </w:p>
    <w:p w14:paraId="4BB88B8F">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7F7CC557">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五、</w:t>
      </w:r>
      <w:r>
        <w:rPr>
          <w:rFonts w:hint="eastAsia" w:ascii="宋体" w:hAnsi="宋体" w:eastAsia="宋体" w:cs="宋体"/>
          <w:b/>
          <w:szCs w:val="32"/>
        </w:rPr>
        <w:t>其他证明资料或说明</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2"/>
      <w:jc w:val="center"/>
    </w:pPr>
  </w:p>
  <w:p w14:paraId="72C6250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2"/>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3A13B6"/>
    <w:rsid w:val="056667E0"/>
    <w:rsid w:val="068B53AC"/>
    <w:rsid w:val="06B82166"/>
    <w:rsid w:val="07A0147A"/>
    <w:rsid w:val="08FA1588"/>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33176"/>
    <w:rsid w:val="14C965B1"/>
    <w:rsid w:val="14CF1B1B"/>
    <w:rsid w:val="157955E3"/>
    <w:rsid w:val="15E93E01"/>
    <w:rsid w:val="16201961"/>
    <w:rsid w:val="172B6DB1"/>
    <w:rsid w:val="176B6EB6"/>
    <w:rsid w:val="17D467C1"/>
    <w:rsid w:val="17E31439"/>
    <w:rsid w:val="18357AEC"/>
    <w:rsid w:val="197113F3"/>
    <w:rsid w:val="19BB08C0"/>
    <w:rsid w:val="1A0538E9"/>
    <w:rsid w:val="1A776299"/>
    <w:rsid w:val="1B84270A"/>
    <w:rsid w:val="1BAF7E03"/>
    <w:rsid w:val="1BFB57C3"/>
    <w:rsid w:val="1C0A66B0"/>
    <w:rsid w:val="1C844923"/>
    <w:rsid w:val="1E4A4AA8"/>
    <w:rsid w:val="219C26C7"/>
    <w:rsid w:val="22462CF1"/>
    <w:rsid w:val="22743D02"/>
    <w:rsid w:val="22834C71"/>
    <w:rsid w:val="22D37A8D"/>
    <w:rsid w:val="23392961"/>
    <w:rsid w:val="236E0751"/>
    <w:rsid w:val="23F24EDE"/>
    <w:rsid w:val="24A130F4"/>
    <w:rsid w:val="255816B9"/>
    <w:rsid w:val="255E0F2E"/>
    <w:rsid w:val="2613738E"/>
    <w:rsid w:val="261C0F13"/>
    <w:rsid w:val="268B36A0"/>
    <w:rsid w:val="27602464"/>
    <w:rsid w:val="284F6DA3"/>
    <w:rsid w:val="2ABC6246"/>
    <w:rsid w:val="2B575030"/>
    <w:rsid w:val="2B962EFD"/>
    <w:rsid w:val="2DDF2977"/>
    <w:rsid w:val="2E114AFB"/>
    <w:rsid w:val="2EF64AA8"/>
    <w:rsid w:val="2EF7784D"/>
    <w:rsid w:val="2F466442"/>
    <w:rsid w:val="2FBC0429"/>
    <w:rsid w:val="30152CEB"/>
    <w:rsid w:val="303F594F"/>
    <w:rsid w:val="30E346C5"/>
    <w:rsid w:val="310469CA"/>
    <w:rsid w:val="311E33C6"/>
    <w:rsid w:val="317225EF"/>
    <w:rsid w:val="317D4AA0"/>
    <w:rsid w:val="319A3E77"/>
    <w:rsid w:val="31BF20FC"/>
    <w:rsid w:val="31D93E47"/>
    <w:rsid w:val="32F47928"/>
    <w:rsid w:val="32F86BEA"/>
    <w:rsid w:val="333844EA"/>
    <w:rsid w:val="3362342A"/>
    <w:rsid w:val="339C0F87"/>
    <w:rsid w:val="34C236B3"/>
    <w:rsid w:val="34E8176B"/>
    <w:rsid w:val="356C1DB3"/>
    <w:rsid w:val="36C33F4E"/>
    <w:rsid w:val="36C9452B"/>
    <w:rsid w:val="37746C6A"/>
    <w:rsid w:val="37B95FE7"/>
    <w:rsid w:val="37E83B49"/>
    <w:rsid w:val="388A4359"/>
    <w:rsid w:val="389F6046"/>
    <w:rsid w:val="38DB2E76"/>
    <w:rsid w:val="3A405D74"/>
    <w:rsid w:val="3AA46173"/>
    <w:rsid w:val="3B1C200A"/>
    <w:rsid w:val="3BB93D85"/>
    <w:rsid w:val="3C36585F"/>
    <w:rsid w:val="3C455B7B"/>
    <w:rsid w:val="3CD62A5B"/>
    <w:rsid w:val="3D4F08AD"/>
    <w:rsid w:val="3D754209"/>
    <w:rsid w:val="3DB114C5"/>
    <w:rsid w:val="3F1B3A51"/>
    <w:rsid w:val="3FE4392D"/>
    <w:rsid w:val="409B11BC"/>
    <w:rsid w:val="40DF6392"/>
    <w:rsid w:val="41004EBC"/>
    <w:rsid w:val="411C6131"/>
    <w:rsid w:val="415E7BFF"/>
    <w:rsid w:val="42322EBA"/>
    <w:rsid w:val="42C245F0"/>
    <w:rsid w:val="42F00D2B"/>
    <w:rsid w:val="43172E84"/>
    <w:rsid w:val="43540052"/>
    <w:rsid w:val="43851154"/>
    <w:rsid w:val="444B5B90"/>
    <w:rsid w:val="470628CB"/>
    <w:rsid w:val="47AF5B63"/>
    <w:rsid w:val="47E10C42"/>
    <w:rsid w:val="481B6648"/>
    <w:rsid w:val="488E56C9"/>
    <w:rsid w:val="48966751"/>
    <w:rsid w:val="4A1672C9"/>
    <w:rsid w:val="4AB923AD"/>
    <w:rsid w:val="4AD142B4"/>
    <w:rsid w:val="4AEA4B2F"/>
    <w:rsid w:val="4B225F5B"/>
    <w:rsid w:val="4B467D8D"/>
    <w:rsid w:val="4C594CCE"/>
    <w:rsid w:val="4D225F85"/>
    <w:rsid w:val="4D3E5C5F"/>
    <w:rsid w:val="4D6E338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670B95"/>
    <w:rsid w:val="538464C5"/>
    <w:rsid w:val="53A855D8"/>
    <w:rsid w:val="54260FDA"/>
    <w:rsid w:val="54D71777"/>
    <w:rsid w:val="54EC5678"/>
    <w:rsid w:val="56255D1A"/>
    <w:rsid w:val="569665AE"/>
    <w:rsid w:val="56C669B8"/>
    <w:rsid w:val="56C70DA8"/>
    <w:rsid w:val="574972F0"/>
    <w:rsid w:val="57730A07"/>
    <w:rsid w:val="57951DAD"/>
    <w:rsid w:val="57FB5D50"/>
    <w:rsid w:val="580600D6"/>
    <w:rsid w:val="58095D77"/>
    <w:rsid w:val="5819113A"/>
    <w:rsid w:val="581B1CCB"/>
    <w:rsid w:val="58333A8E"/>
    <w:rsid w:val="59D52B44"/>
    <w:rsid w:val="5A643F8C"/>
    <w:rsid w:val="5C672A4B"/>
    <w:rsid w:val="5D0F1B5C"/>
    <w:rsid w:val="5D4F36BF"/>
    <w:rsid w:val="5E533EFE"/>
    <w:rsid w:val="5EF916F2"/>
    <w:rsid w:val="5FE07D05"/>
    <w:rsid w:val="618E553F"/>
    <w:rsid w:val="619D51F2"/>
    <w:rsid w:val="61BC3180"/>
    <w:rsid w:val="61C7181B"/>
    <w:rsid w:val="621C45F4"/>
    <w:rsid w:val="6291178B"/>
    <w:rsid w:val="62EF6A6F"/>
    <w:rsid w:val="633E6A7E"/>
    <w:rsid w:val="63E8476F"/>
    <w:rsid w:val="643D0CE9"/>
    <w:rsid w:val="664D7FD1"/>
    <w:rsid w:val="668B2076"/>
    <w:rsid w:val="66DB09CF"/>
    <w:rsid w:val="674C5450"/>
    <w:rsid w:val="67FE01D5"/>
    <w:rsid w:val="68080D79"/>
    <w:rsid w:val="68B32398"/>
    <w:rsid w:val="6A794FDE"/>
    <w:rsid w:val="6B567562"/>
    <w:rsid w:val="6B716EEF"/>
    <w:rsid w:val="6BC8660B"/>
    <w:rsid w:val="6BE1270B"/>
    <w:rsid w:val="6C7A357E"/>
    <w:rsid w:val="6CBF798B"/>
    <w:rsid w:val="6CD40BF2"/>
    <w:rsid w:val="6CFB45E8"/>
    <w:rsid w:val="6DF118F0"/>
    <w:rsid w:val="6DFD5D8E"/>
    <w:rsid w:val="6E3367C9"/>
    <w:rsid w:val="6E537B51"/>
    <w:rsid w:val="6E8543EA"/>
    <w:rsid w:val="6EF467C3"/>
    <w:rsid w:val="6F806E0F"/>
    <w:rsid w:val="6FBF42A5"/>
    <w:rsid w:val="6FF80036"/>
    <w:rsid w:val="703A4F69"/>
    <w:rsid w:val="70B8767B"/>
    <w:rsid w:val="72CA69D6"/>
    <w:rsid w:val="73691968"/>
    <w:rsid w:val="73A40C1E"/>
    <w:rsid w:val="73C07505"/>
    <w:rsid w:val="73FC619F"/>
    <w:rsid w:val="74004651"/>
    <w:rsid w:val="74116BAA"/>
    <w:rsid w:val="7432016B"/>
    <w:rsid w:val="75034787"/>
    <w:rsid w:val="75CC1E6A"/>
    <w:rsid w:val="75E579CC"/>
    <w:rsid w:val="77972F48"/>
    <w:rsid w:val="784C3D32"/>
    <w:rsid w:val="79237EC4"/>
    <w:rsid w:val="7BD27A9C"/>
    <w:rsid w:val="7C765821"/>
    <w:rsid w:val="7CA04960"/>
    <w:rsid w:val="7DBC2CA6"/>
    <w:rsid w:val="7E020594"/>
    <w:rsid w:val="7E5758E5"/>
    <w:rsid w:val="7F0D0E0F"/>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Times New Roman"/>
    </w:rPr>
  </w:style>
  <w:style w:type="paragraph" w:styleId="6">
    <w:name w:val="Body Text"/>
    <w:basedOn w:val="1"/>
    <w:next w:val="1"/>
    <w:qFormat/>
    <w:uiPriority w:val="0"/>
    <w:pPr>
      <w:spacing w:after="120"/>
    </w:pPr>
  </w:style>
  <w:style w:type="paragraph" w:styleId="7">
    <w:name w:val="Body Text Indent"/>
    <w:basedOn w:val="1"/>
    <w:link w:val="26"/>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7"/>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table of figures"/>
    <w:basedOn w:val="1"/>
    <w:next w:val="1"/>
    <w:qFormat/>
    <w:uiPriority w:val="0"/>
    <w:pPr>
      <w:ind w:left="200" w:leftChars="200" w:hanging="200" w:hanging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7"/>
    <w:unhideWhenUsed/>
    <w:qFormat/>
    <w:uiPriority w:val="99"/>
    <w:pPr>
      <w:ind w:firstLine="420" w:firstLineChars="200"/>
    </w:pPr>
  </w:style>
  <w:style w:type="character" w:customStyle="1" w:styleId="26">
    <w:name w:val="正文文本缩进 Char"/>
    <w:link w:val="7"/>
    <w:qFormat/>
    <w:uiPriority w:val="0"/>
    <w:rPr>
      <w:rFonts w:ascii="仿宋_GB2312" w:eastAsia="仿宋_GB2312"/>
      <w:kern w:val="2"/>
      <w:sz w:val="32"/>
      <w:szCs w:val="24"/>
    </w:rPr>
  </w:style>
  <w:style w:type="character" w:customStyle="1" w:styleId="27">
    <w:name w:val="页脚 Char"/>
    <w:link w:val="12"/>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26</Pages>
  <Words>10369</Words>
  <Characters>10946</Characters>
  <Lines>129</Lines>
  <Paragraphs>36</Paragraphs>
  <TotalTime>8</TotalTime>
  <ScaleCrop>false</ScaleCrop>
  <LinksUpToDate>false</LinksUpToDate>
  <CharactersWithSpaces>11729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2025-08-22T09:43:11Z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CE02167644C04967911A6AFD4D2E9FE5_13</vt:lpwstr>
  </property>
  <property fmtid="{D5CDD505-2E9C-101B-9397-08002B2CF9AE}" pid="4" name="KSOTemplateDocerSaveRecord">
    <vt:lpwstr>eyJoZGlkIjoiM2MyYzdmMjJhZTJmYWI1OGVlMjI0YjFlNzkyYWZlZTAiLCJ1c2VySWQiOiI0MDMwOTYzODkifQ==</vt:lpwstr>
  </property>
</Properties>
</file>