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hint="eastAsia" w:ascii="宋体" w:hAnsi="宋体" w:eastAsia="宋体" w:cs="宋体"/>
          <w:sz w:val="44"/>
          <w:szCs w:val="44"/>
        </w:rPr>
      </w:pPr>
    </w:p>
    <w:p>
      <w:pPr>
        <w:overflowPunct w:val="0"/>
        <w:spacing w:line="360" w:lineRule="auto"/>
        <w:jc w:val="center"/>
        <w:rPr>
          <w:rFonts w:hint="eastAsia" w:ascii="宋体" w:hAnsi="宋体" w:eastAsia="宋体" w:cs="宋体"/>
          <w:b/>
          <w:sz w:val="48"/>
          <w:szCs w:val="48"/>
        </w:rPr>
      </w:pPr>
    </w:p>
    <w:p>
      <w:pPr>
        <w:overflowPunct w:val="0"/>
        <w:spacing w:line="360" w:lineRule="auto"/>
        <w:jc w:val="center"/>
        <w:rPr>
          <w:rFonts w:hint="eastAsia" w:ascii="宋体" w:hAnsi="宋体" w:eastAsia="宋体" w:cs="宋体"/>
          <w:b/>
          <w:bCs/>
          <w:spacing w:val="30"/>
          <w:w w:val="90"/>
          <w:sz w:val="52"/>
          <w:szCs w:val="52"/>
          <w:lang w:eastAsia="zh-CN"/>
        </w:rPr>
      </w:pPr>
      <w:r>
        <w:rPr>
          <w:rFonts w:hint="eastAsia" w:ascii="宋体" w:hAnsi="宋体" w:eastAsia="宋体" w:cs="宋体"/>
          <w:b/>
          <w:sz w:val="40"/>
          <w:szCs w:val="40"/>
          <w:lang w:eastAsia="zh-CN"/>
        </w:rPr>
        <w:t>浏阳市浏发矿业发展有限公司移动破碎及水稳料生产加工线新建</w:t>
      </w:r>
      <w:r>
        <w:rPr>
          <w:rFonts w:hint="eastAsia" w:ascii="宋体" w:hAnsi="宋体" w:eastAsia="宋体" w:cs="宋体"/>
          <w:b/>
          <w:sz w:val="40"/>
          <w:szCs w:val="40"/>
          <w:lang w:val="en-US" w:eastAsia="zh-CN"/>
        </w:rPr>
        <w:t>800</w:t>
      </w:r>
      <w:r>
        <w:rPr>
          <w:rFonts w:hint="eastAsia" w:ascii="宋体" w:hAnsi="宋体" w:eastAsia="宋体" w:cs="宋体"/>
          <w:b/>
          <w:sz w:val="40"/>
          <w:szCs w:val="40"/>
          <w:lang w:eastAsia="zh-CN"/>
        </w:rPr>
        <w:t>kVA箱式变压器（铜芯）采购</w:t>
      </w:r>
    </w:p>
    <w:p>
      <w:pPr>
        <w:overflowPunct w:val="0"/>
        <w:spacing w:line="360" w:lineRule="auto"/>
        <w:jc w:val="center"/>
        <w:rPr>
          <w:rFonts w:hint="eastAsia" w:ascii="宋体" w:hAnsi="宋体" w:eastAsia="宋体" w:cs="宋体"/>
          <w:b/>
          <w:bCs/>
          <w:spacing w:val="30"/>
          <w:w w:val="90"/>
          <w:sz w:val="52"/>
          <w:szCs w:val="52"/>
        </w:rPr>
      </w:pPr>
    </w:p>
    <w:p>
      <w:pPr>
        <w:overflowPunct w:val="0"/>
        <w:spacing w:line="360" w:lineRule="auto"/>
        <w:jc w:val="center"/>
        <w:rPr>
          <w:rFonts w:hint="eastAsia" w:ascii="宋体" w:hAnsi="宋体" w:eastAsia="宋体" w:cs="宋体"/>
          <w:b/>
          <w:bCs/>
          <w:spacing w:val="30"/>
          <w:w w:val="90"/>
          <w:sz w:val="52"/>
          <w:szCs w:val="52"/>
        </w:rPr>
      </w:pPr>
    </w:p>
    <w:p>
      <w:pPr>
        <w:overflowPunct w:val="0"/>
        <w:spacing w:line="360" w:lineRule="auto"/>
        <w:jc w:val="center"/>
        <w:rPr>
          <w:rFonts w:hint="eastAsia" w:ascii="宋体" w:hAnsi="宋体" w:eastAsia="宋体" w:cs="宋体"/>
          <w:b/>
          <w:bCs/>
          <w:spacing w:val="30"/>
          <w:w w:val="90"/>
          <w:sz w:val="52"/>
          <w:szCs w:val="52"/>
        </w:rPr>
      </w:pPr>
      <w:r>
        <w:rPr>
          <w:rFonts w:hint="eastAsia" w:ascii="宋体" w:hAnsi="宋体" w:eastAsia="宋体" w:cs="宋体"/>
          <w:b/>
          <w:bCs/>
          <w:spacing w:val="30"/>
          <w:w w:val="90"/>
          <w:sz w:val="56"/>
          <w:szCs w:val="56"/>
        </w:rPr>
        <w:t>招 标 文 件</w:t>
      </w:r>
    </w:p>
    <w:p>
      <w:pPr>
        <w:overflowPunct w:val="0"/>
        <w:jc w:val="center"/>
        <w:rPr>
          <w:rFonts w:hint="eastAsia" w:ascii="宋体" w:hAnsi="宋体" w:eastAsia="宋体" w:cs="宋体"/>
          <w:b/>
          <w:sz w:val="28"/>
          <w:szCs w:val="28"/>
        </w:rPr>
      </w:pPr>
    </w:p>
    <w:p>
      <w:pPr>
        <w:overflowPunct w:val="0"/>
        <w:jc w:val="center"/>
        <w:rPr>
          <w:rFonts w:hint="eastAsia" w:ascii="宋体" w:hAnsi="宋体" w:eastAsia="宋体" w:cs="宋体"/>
          <w:sz w:val="44"/>
          <w:szCs w:val="44"/>
        </w:rPr>
      </w:pPr>
    </w:p>
    <w:p>
      <w:pPr>
        <w:overflowPunct w:val="0"/>
        <w:jc w:val="center"/>
        <w:rPr>
          <w:rFonts w:hint="eastAsia" w:ascii="宋体" w:hAnsi="宋体" w:eastAsia="宋体" w:cs="宋体"/>
          <w:sz w:val="44"/>
          <w:szCs w:val="44"/>
        </w:rPr>
      </w:pPr>
    </w:p>
    <w:p>
      <w:pPr>
        <w:overflowPunct w:val="0"/>
        <w:rPr>
          <w:rFonts w:hint="eastAsia" w:ascii="宋体" w:hAnsi="宋体" w:eastAsia="宋体" w:cs="宋体"/>
        </w:rPr>
      </w:pPr>
    </w:p>
    <w:p>
      <w:pPr>
        <w:overflowPunct w:val="0"/>
        <w:ind w:firstLine="420"/>
        <w:rPr>
          <w:rFonts w:hint="eastAsia" w:ascii="宋体" w:hAnsi="宋体" w:eastAsia="宋体" w:cs="宋体"/>
        </w:rPr>
      </w:pPr>
    </w:p>
    <w:p>
      <w:pPr>
        <w:overflowPunct w:val="0"/>
        <w:rPr>
          <w:rFonts w:hint="eastAsia" w:ascii="宋体" w:hAnsi="宋体" w:eastAsia="宋体" w:cs="宋体"/>
        </w:rPr>
      </w:pPr>
    </w:p>
    <w:p>
      <w:pPr>
        <w:overflowPunct w:val="0"/>
        <w:rPr>
          <w:rFonts w:hint="eastAsia" w:ascii="宋体" w:hAnsi="宋体" w:eastAsia="宋体" w:cs="宋体"/>
        </w:rPr>
      </w:pPr>
    </w:p>
    <w:p>
      <w:pPr>
        <w:overflowPunct w:val="0"/>
        <w:rPr>
          <w:rFonts w:hint="eastAsia" w:ascii="宋体" w:hAnsi="宋体" w:eastAsia="宋体" w:cs="宋体"/>
        </w:rPr>
      </w:pPr>
    </w:p>
    <w:p>
      <w:pPr>
        <w:overflowPunct w:val="0"/>
        <w:spacing w:line="1100" w:lineRule="exact"/>
        <w:ind w:firstLine="1680" w:firstLineChars="600"/>
        <w:rPr>
          <w:rFonts w:hint="eastAsia" w:ascii="宋体" w:hAnsi="宋体" w:eastAsia="宋体" w:cs="宋体"/>
          <w:sz w:val="28"/>
          <w:szCs w:val="28"/>
          <w:lang w:eastAsia="zh-CN"/>
        </w:rPr>
      </w:pPr>
      <w:r>
        <w:rPr>
          <w:rFonts w:hint="eastAsia" w:ascii="宋体" w:hAnsi="宋体" w:eastAsia="宋体" w:cs="宋体"/>
          <w:sz w:val="28"/>
          <w:szCs w:val="28"/>
        </w:rPr>
        <w:t>招  标 人：</w:t>
      </w:r>
      <w:r>
        <w:rPr>
          <w:rFonts w:hint="eastAsia" w:ascii="宋体" w:hAnsi="宋体" w:eastAsia="宋体" w:cs="宋体"/>
          <w:sz w:val="28"/>
          <w:szCs w:val="28"/>
          <w:lang w:eastAsia="zh-CN"/>
        </w:rPr>
        <w:t>浏阳市浏发矿业发展有限公司</w:t>
      </w:r>
    </w:p>
    <w:p>
      <w:pPr>
        <w:overflowPunct w:val="0"/>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招标代理机构：</w:t>
      </w:r>
      <w:r>
        <w:rPr>
          <w:rFonts w:hint="eastAsia" w:ascii="宋体" w:hAnsi="宋体" w:eastAsia="宋体" w:cs="宋体"/>
          <w:sz w:val="28"/>
          <w:szCs w:val="28"/>
          <w:lang w:eastAsia="zh-CN"/>
        </w:rPr>
        <w:t>湖南吾恒工程项目管理有限公司</w:t>
      </w:r>
    </w:p>
    <w:p>
      <w:pPr>
        <w:tabs>
          <w:tab w:val="left" w:pos="8787"/>
        </w:tabs>
        <w:spacing w:before="120"/>
        <w:ind w:right="-2"/>
        <w:jc w:val="center"/>
        <w:rPr>
          <w:rFonts w:hint="eastAsia" w:ascii="宋体" w:hAnsi="宋体" w:eastAsia="宋体" w:cs="宋体"/>
          <w:sz w:val="28"/>
          <w:szCs w:val="28"/>
        </w:rPr>
      </w:pPr>
      <w:r>
        <w:rPr>
          <w:rFonts w:hint="eastAsia" w:ascii="宋体" w:hAnsi="宋体" w:eastAsia="宋体" w:cs="宋体"/>
          <w:sz w:val="28"/>
          <w:szCs w:val="28"/>
        </w:rPr>
        <w:t>二○二</w:t>
      </w:r>
      <w:r>
        <w:rPr>
          <w:rFonts w:hint="eastAsia" w:ascii="宋体" w:hAnsi="宋体" w:eastAsia="宋体" w:cs="宋体"/>
          <w:sz w:val="28"/>
          <w:szCs w:val="28"/>
          <w:lang w:val="en-US" w:eastAsia="zh-CN"/>
        </w:rPr>
        <w:t>三</w:t>
      </w:r>
      <w:r>
        <w:rPr>
          <w:rFonts w:hint="eastAsia" w:ascii="宋体" w:hAnsi="宋体" w:eastAsia="宋体" w:cs="宋体"/>
          <w:sz w:val="28"/>
          <w:szCs w:val="28"/>
        </w:rPr>
        <w:t>年</w:t>
      </w:r>
      <w:r>
        <w:rPr>
          <w:rFonts w:hint="eastAsia" w:ascii="宋体" w:hAnsi="宋体" w:eastAsia="宋体" w:cs="宋体"/>
          <w:sz w:val="28"/>
          <w:szCs w:val="28"/>
          <w:lang w:eastAsia="zh-CN"/>
        </w:rPr>
        <w:t>九</w:t>
      </w:r>
      <w:r>
        <w:rPr>
          <w:rFonts w:hint="eastAsia" w:ascii="宋体" w:hAnsi="宋体" w:eastAsia="宋体" w:cs="宋体"/>
          <w:sz w:val="28"/>
          <w:szCs w:val="28"/>
        </w:rPr>
        <w:t>月</w:t>
      </w:r>
    </w:p>
    <w:p>
      <w:pPr>
        <w:spacing w:line="640" w:lineRule="exact"/>
        <w:rPr>
          <w:rFonts w:hint="eastAsia" w:ascii="宋体" w:hAnsi="宋体" w:eastAsia="宋体" w:cs="宋体"/>
          <w:bCs/>
          <w:sz w:val="36"/>
          <w:szCs w:val="36"/>
        </w:rPr>
        <w:sectPr>
          <w:footerReference r:id="rId6" w:type="first"/>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p>
    <w:p>
      <w:pPr>
        <w:spacing w:line="640" w:lineRule="exact"/>
        <w:rPr>
          <w:rFonts w:hint="eastAsia" w:ascii="宋体" w:hAnsi="宋体" w:eastAsia="宋体" w:cs="宋体"/>
          <w:bCs/>
          <w:sz w:val="36"/>
          <w:szCs w:val="36"/>
        </w:rPr>
        <w:sectPr>
          <w:footerReference r:id="rId8" w:type="first"/>
          <w:footerReference r:id="rId7" w:type="default"/>
          <w:pgSz w:w="11906" w:h="16838"/>
          <w:pgMar w:top="1440" w:right="1531" w:bottom="1440" w:left="1531" w:header="851" w:footer="992" w:gutter="0"/>
          <w:pgNumType w:fmt="decimal" w:start="1"/>
          <w:cols w:space="720" w:num="1"/>
          <w:titlePg/>
          <w:docGrid w:type="lines" w:linePitch="435" w:charSpace="0"/>
        </w:sectPr>
      </w:pPr>
    </w:p>
    <w:p>
      <w:pPr>
        <w:pStyle w:val="13"/>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z w:val="24"/>
        </w:rPr>
      </w:pPr>
      <w:r>
        <w:rPr>
          <w:rFonts w:hint="eastAsia" w:ascii="宋体" w:hAnsi="宋体" w:eastAsia="宋体" w:cs="宋体"/>
          <w:b/>
          <w:sz w:val="36"/>
          <w:szCs w:val="36"/>
          <w:lang w:eastAsia="zh-CN"/>
        </w:rPr>
        <w:t>浏阳市浏发矿业发展有限公司移动破碎及水稳料生产加工线新建</w:t>
      </w:r>
      <w:r>
        <w:rPr>
          <w:rFonts w:hint="eastAsia" w:ascii="宋体" w:hAnsi="宋体" w:eastAsia="宋体" w:cs="宋体"/>
          <w:b/>
          <w:sz w:val="36"/>
          <w:szCs w:val="36"/>
          <w:lang w:val="en-US" w:eastAsia="zh-CN"/>
        </w:rPr>
        <w:t>800K</w:t>
      </w:r>
      <w:r>
        <w:rPr>
          <w:rFonts w:hint="eastAsia" w:ascii="宋体" w:hAnsi="宋体" w:eastAsia="宋体" w:cs="宋体"/>
          <w:b/>
          <w:sz w:val="36"/>
          <w:szCs w:val="36"/>
          <w:lang w:eastAsia="zh-CN"/>
        </w:rPr>
        <w:t>VA箱式变压器（铜芯）采购</w:t>
      </w:r>
      <w:r>
        <w:rPr>
          <w:rFonts w:hint="eastAsia" w:ascii="宋体" w:hAnsi="宋体" w:eastAsia="宋体" w:cs="宋体"/>
          <w:b/>
          <w:sz w:val="36"/>
          <w:szCs w:val="36"/>
        </w:rPr>
        <w:t>招标公告</w:t>
      </w:r>
    </w:p>
    <w:p>
      <w:pPr>
        <w:pStyle w:val="19"/>
        <w:keepNext w:val="0"/>
        <w:keepLines w:val="0"/>
        <w:pageBreakBefore w:val="0"/>
        <w:numPr>
          <w:ilvl w:val="0"/>
          <w:numId w:val="0"/>
        </w:numPr>
        <w:shd w:val="clear" w:color="auto"/>
        <w:kinsoku/>
        <w:wordWrap/>
        <w:overflowPunct/>
        <w:topLinePunct w:val="0"/>
        <w:autoSpaceDE/>
        <w:autoSpaceDN/>
        <w:bidi w:val="0"/>
        <w:snapToGrid/>
        <w:spacing w:line="240" w:lineRule="auto"/>
        <w:rPr>
          <w:rFonts w:hint="eastAsia" w:ascii="宋体" w:hAnsi="宋体" w:eastAsia="宋体" w:cs="宋体"/>
          <w:kern w:val="2"/>
        </w:rPr>
      </w:pPr>
      <w:r>
        <w:rPr>
          <w:rFonts w:hint="eastAsia" w:ascii="宋体" w:hAnsi="宋体" w:eastAsia="宋体" w:cs="宋体"/>
          <w:b/>
          <w:bCs/>
          <w:kern w:val="2"/>
          <w:lang w:val="en-US" w:eastAsia="zh-CN"/>
        </w:rPr>
        <w:t>一、</w:t>
      </w:r>
      <w:r>
        <w:rPr>
          <w:rFonts w:hint="eastAsia" w:ascii="宋体" w:hAnsi="宋体" w:eastAsia="宋体" w:cs="宋体"/>
          <w:b/>
          <w:bCs/>
          <w:kern w:val="2"/>
        </w:rPr>
        <w:t>采购项目名称：</w:t>
      </w:r>
      <w:r>
        <w:rPr>
          <w:rFonts w:hint="eastAsia" w:eastAsia="宋体" w:cs="宋体"/>
          <w:kern w:val="2"/>
          <w:lang w:eastAsia="zh-CN"/>
        </w:rPr>
        <w:t>浏阳市浏发矿业发展有限公司移动破碎及水稳料生产加工线新建</w:t>
      </w:r>
      <w:r>
        <w:rPr>
          <w:rFonts w:hint="eastAsia" w:eastAsia="宋体" w:cs="宋体"/>
          <w:kern w:val="2"/>
          <w:lang w:val="en-US" w:eastAsia="zh-CN"/>
        </w:rPr>
        <w:t>800</w:t>
      </w:r>
      <w:r>
        <w:rPr>
          <w:rFonts w:hint="eastAsia" w:eastAsia="宋体" w:cs="宋体"/>
          <w:kern w:val="2"/>
          <w:lang w:eastAsia="zh-CN"/>
        </w:rPr>
        <w:t>kVA箱式变压器（铜芯）采购</w:t>
      </w:r>
    </w:p>
    <w:p>
      <w:pPr>
        <w:pStyle w:val="19"/>
        <w:keepNext w:val="0"/>
        <w:keepLines w:val="0"/>
        <w:pageBreakBefore w:val="0"/>
        <w:numPr>
          <w:ilvl w:val="0"/>
          <w:numId w:val="0"/>
        </w:numPr>
        <w:shd w:val="clear" w:color="auto"/>
        <w:kinsoku/>
        <w:wordWrap/>
        <w:overflowPunct/>
        <w:topLinePunct w:val="0"/>
        <w:autoSpaceDE/>
        <w:autoSpaceDN/>
        <w:bidi w:val="0"/>
        <w:snapToGrid/>
        <w:spacing w:line="240" w:lineRule="auto"/>
        <w:rPr>
          <w:rFonts w:hint="eastAsia" w:ascii="宋体" w:hAnsi="宋体" w:eastAsia="宋体" w:cs="宋体"/>
          <w:kern w:val="2"/>
        </w:rPr>
      </w:pPr>
      <w:r>
        <w:rPr>
          <w:rFonts w:hint="eastAsia" w:ascii="宋体" w:hAnsi="宋体" w:eastAsia="宋体" w:cs="宋体"/>
          <w:b/>
          <w:bCs/>
          <w:kern w:val="2"/>
          <w:lang w:val="en-US" w:eastAsia="zh-CN"/>
        </w:rPr>
        <w:t>二、</w:t>
      </w:r>
      <w:r>
        <w:rPr>
          <w:rFonts w:hint="eastAsia" w:ascii="宋体" w:hAnsi="宋体" w:eastAsia="宋体" w:cs="宋体"/>
          <w:b/>
          <w:bCs/>
          <w:kern w:val="2"/>
        </w:rPr>
        <w:t>采购人的采购需求</w:t>
      </w:r>
    </w:p>
    <w:tbl>
      <w:tblPr>
        <w:tblStyle w:val="21"/>
        <w:tblW w:w="9316" w:type="dxa"/>
        <w:tblInd w:w="75" w:type="dxa"/>
        <w:shd w:val="clear" w:color="auto" w:fill="auto"/>
        <w:tblLayout w:type="fixed"/>
        <w:tblCellMar>
          <w:top w:w="15" w:type="dxa"/>
          <w:left w:w="15" w:type="dxa"/>
          <w:bottom w:w="15" w:type="dxa"/>
          <w:right w:w="15" w:type="dxa"/>
        </w:tblCellMar>
      </w:tblPr>
      <w:tblGrid>
        <w:gridCol w:w="729"/>
        <w:gridCol w:w="3074"/>
        <w:gridCol w:w="2547"/>
        <w:gridCol w:w="1083"/>
        <w:gridCol w:w="1883"/>
      </w:tblGrid>
      <w:tr>
        <w:tblPrEx>
          <w:shd w:val="clear" w:color="auto" w:fill="auto"/>
          <w:tblCellMar>
            <w:top w:w="15" w:type="dxa"/>
            <w:left w:w="15" w:type="dxa"/>
            <w:bottom w:w="15" w:type="dxa"/>
            <w:right w:w="15" w:type="dxa"/>
          </w:tblCellMar>
        </w:tblPrEx>
        <w:trPr>
          <w:trHeight w:val="564" w:hRule="atLeast"/>
        </w:trPr>
        <w:tc>
          <w:tcPr>
            <w:tcW w:w="729" w:type="dxa"/>
            <w:tcBorders>
              <w:top w:val="double" w:color="auto" w:sz="2" w:space="0"/>
              <w:left w:val="double" w:color="auto" w:sz="2" w:space="0"/>
              <w:bottom w:val="single" w:color="auto" w:sz="4" w:space="0"/>
              <w:right w:val="single" w:color="auto" w:sz="4" w:space="0"/>
            </w:tcBorders>
            <w:shd w:val="clear" w:color="auto" w:fill="auto"/>
            <w:tcMar>
              <w:top w:w="0" w:type="dxa"/>
              <w:left w:w="69" w:type="dxa"/>
              <w:bottom w:w="0" w:type="dxa"/>
              <w:right w:w="69" w:type="dxa"/>
            </w:tcMar>
            <w:vAlign w:val="center"/>
          </w:tcPr>
          <w:p>
            <w:pPr>
              <w:pStyle w:val="19"/>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包名</w:t>
            </w:r>
          </w:p>
        </w:tc>
        <w:tc>
          <w:tcPr>
            <w:tcW w:w="3074"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pPr>
              <w:pStyle w:val="19"/>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项目名称</w:t>
            </w:r>
          </w:p>
        </w:tc>
        <w:tc>
          <w:tcPr>
            <w:tcW w:w="2547"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pPr>
              <w:pStyle w:val="19"/>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简要技术要求</w:t>
            </w:r>
          </w:p>
        </w:tc>
        <w:tc>
          <w:tcPr>
            <w:tcW w:w="1083"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pPr>
              <w:pStyle w:val="19"/>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数量</w:t>
            </w:r>
          </w:p>
        </w:tc>
        <w:tc>
          <w:tcPr>
            <w:tcW w:w="1883" w:type="dxa"/>
            <w:tcBorders>
              <w:top w:val="double" w:color="auto" w:sz="2" w:space="0"/>
              <w:left w:val="nil"/>
              <w:bottom w:val="single" w:color="auto" w:sz="4" w:space="0"/>
              <w:right w:val="double" w:color="auto" w:sz="2" w:space="0"/>
            </w:tcBorders>
            <w:shd w:val="clear" w:color="auto" w:fill="auto"/>
            <w:tcMar>
              <w:top w:w="0" w:type="dxa"/>
              <w:left w:w="69" w:type="dxa"/>
              <w:bottom w:w="0" w:type="dxa"/>
              <w:right w:w="69" w:type="dxa"/>
            </w:tcMar>
            <w:vAlign w:val="center"/>
          </w:tcPr>
          <w:p>
            <w:pPr>
              <w:pStyle w:val="19"/>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采购预算（元）</w:t>
            </w:r>
          </w:p>
        </w:tc>
      </w:tr>
      <w:tr>
        <w:tblPrEx>
          <w:shd w:val="clear" w:color="auto" w:fill="auto"/>
          <w:tblCellMar>
            <w:top w:w="15" w:type="dxa"/>
            <w:left w:w="15" w:type="dxa"/>
            <w:bottom w:w="15" w:type="dxa"/>
            <w:right w:w="15" w:type="dxa"/>
          </w:tblCellMar>
        </w:tblPrEx>
        <w:trPr>
          <w:trHeight w:val="648" w:hRule="atLeast"/>
        </w:trPr>
        <w:tc>
          <w:tcPr>
            <w:tcW w:w="729" w:type="dxa"/>
            <w:tcBorders>
              <w:top w:val="nil"/>
              <w:left w:val="double" w:color="auto" w:sz="2" w:space="0"/>
              <w:bottom w:val="double" w:color="auto" w:sz="2" w:space="0"/>
              <w:right w:val="single" w:color="auto" w:sz="4" w:space="0"/>
            </w:tcBorders>
            <w:shd w:val="clear" w:color="auto" w:fill="auto"/>
            <w:tcMar>
              <w:top w:w="0" w:type="dxa"/>
              <w:left w:w="69" w:type="dxa"/>
              <w:bottom w:w="0" w:type="dxa"/>
              <w:right w:w="69" w:type="dxa"/>
            </w:tcMar>
            <w:vAlign w:val="center"/>
          </w:tcPr>
          <w:p>
            <w:pPr>
              <w:pStyle w:val="19"/>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1</w:t>
            </w:r>
          </w:p>
        </w:tc>
        <w:tc>
          <w:tcPr>
            <w:tcW w:w="3074"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pPr>
              <w:pStyle w:val="19"/>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lang w:eastAsia="zh-CN"/>
              </w:rPr>
            </w:pPr>
            <w:r>
              <w:rPr>
                <w:rFonts w:hint="eastAsia" w:eastAsia="宋体" w:cs="宋体"/>
                <w:kern w:val="2"/>
                <w:lang w:eastAsia="zh-CN"/>
              </w:rPr>
              <w:t>浏阳市浏发矿业发展有限公司移动破碎及水稳料生产加工线新建</w:t>
            </w:r>
            <w:r>
              <w:rPr>
                <w:rFonts w:hint="eastAsia" w:eastAsia="宋体" w:cs="宋体"/>
                <w:kern w:val="2"/>
                <w:lang w:val="en-US" w:eastAsia="zh-CN"/>
              </w:rPr>
              <w:t>800</w:t>
            </w:r>
            <w:r>
              <w:rPr>
                <w:rFonts w:hint="eastAsia" w:eastAsia="宋体" w:cs="宋体"/>
                <w:kern w:val="2"/>
                <w:lang w:eastAsia="zh-CN"/>
              </w:rPr>
              <w:t>kVA箱式变压器（铜芯）采购</w:t>
            </w:r>
          </w:p>
        </w:tc>
        <w:tc>
          <w:tcPr>
            <w:tcW w:w="2547"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pPr>
              <w:pStyle w:val="19"/>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详见招标文件技术规格、参数与要求</w:t>
            </w:r>
          </w:p>
        </w:tc>
        <w:tc>
          <w:tcPr>
            <w:tcW w:w="1083"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pPr>
              <w:pStyle w:val="19"/>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1</w:t>
            </w:r>
          </w:p>
        </w:tc>
        <w:tc>
          <w:tcPr>
            <w:tcW w:w="1883" w:type="dxa"/>
            <w:tcBorders>
              <w:top w:val="nil"/>
              <w:left w:val="nil"/>
              <w:bottom w:val="double" w:color="auto" w:sz="2" w:space="0"/>
              <w:right w:val="double" w:color="auto" w:sz="2" w:space="0"/>
            </w:tcBorders>
            <w:shd w:val="clear" w:color="auto" w:fill="auto"/>
            <w:tcMar>
              <w:top w:w="0" w:type="dxa"/>
              <w:left w:w="69" w:type="dxa"/>
              <w:bottom w:w="0" w:type="dxa"/>
              <w:right w:w="69" w:type="dxa"/>
            </w:tcMar>
            <w:vAlign w:val="center"/>
          </w:tcPr>
          <w:p>
            <w:pPr>
              <w:pStyle w:val="19"/>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lang w:val="en-US" w:eastAsia="zh-CN"/>
              </w:rPr>
            </w:pPr>
            <w:r>
              <w:rPr>
                <w:rFonts w:hint="eastAsia" w:eastAsia="宋体" w:cs="宋体"/>
                <w:bCs/>
                <w:color w:val="auto"/>
                <w:lang w:val="en-US" w:eastAsia="zh-CN"/>
              </w:rPr>
              <w:t>55</w:t>
            </w:r>
            <w:r>
              <w:rPr>
                <w:rFonts w:hint="eastAsia" w:ascii="宋体" w:hAnsi="宋体" w:eastAsia="宋体" w:cs="宋体"/>
                <w:bCs/>
                <w:color w:val="auto"/>
                <w:lang w:val="en-US" w:eastAsia="zh-CN"/>
              </w:rPr>
              <w:t>0000.00</w:t>
            </w:r>
          </w:p>
        </w:tc>
      </w:tr>
    </w:tbl>
    <w:p>
      <w:pPr>
        <w:pStyle w:val="19"/>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宋体"/>
          <w:kern w:val="2"/>
        </w:rPr>
      </w:pPr>
      <w:r>
        <w:rPr>
          <w:rFonts w:hint="eastAsia" w:ascii="宋体" w:hAnsi="宋体" w:eastAsia="宋体" w:cs="宋体"/>
          <w:b/>
          <w:bCs/>
          <w:kern w:val="2"/>
        </w:rPr>
        <w:t>三、投标人的资格要求</w:t>
      </w:r>
      <w:r>
        <w:rPr>
          <w:rFonts w:hint="eastAsia" w:ascii="宋体" w:hAnsi="宋体" w:eastAsia="宋体" w:cs="宋体"/>
          <w:kern w:val="2"/>
        </w:rPr>
        <w:t>：</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1、基本资格条件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供应商需具备《中华人民共和国政府采购法》第二十二条规定的基本资格条件，并提供以下资格证明文件：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（1）法人提交企业法人营业执照副本(或者事业单位法人证书)以及组织机构代码证副本复印件；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（2）依法缴纳税收的证明材料：提供下列材料之一：</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（3）法人提交法定代表人身份证明原件或者法定代表人授权委托书原件及被授权人在投标单位近三个月内任意一个月的社保证明并附法定代表人身份证明原件；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i w:val="0"/>
          <w:iCs w:val="0"/>
          <w:caps w:val="0"/>
          <w:color w:val="auto"/>
          <w:spacing w:val="0"/>
          <w:kern w:val="0"/>
          <w:sz w:val="27"/>
          <w:szCs w:val="27"/>
          <w:lang w:val="en-US" w:eastAsia="zh-CN" w:bidi="ar-SA"/>
        </w:rPr>
      </w:pPr>
      <w:r>
        <w:rPr>
          <w:rFonts w:hint="eastAsia" w:ascii="宋体" w:hAnsi="宋体" w:eastAsia="宋体" w:cs="宋体"/>
          <w:sz w:val="24"/>
        </w:rPr>
        <w:t>（4）</w:t>
      </w:r>
      <w:r>
        <w:rPr>
          <w:rFonts w:hint="eastAsia" w:ascii="宋体" w:hAnsi="宋体" w:eastAsia="宋体" w:cs="宋体"/>
          <w:sz w:val="24"/>
          <w:lang w:val="en-US" w:eastAsia="zh-CN"/>
        </w:rPr>
        <w:t>提供“信用中国”网站（www.creditchina.gov.cn）或中国政府采购网（www.ccpg.gov.cn）等查询相关主体信用记录；</w:t>
      </w:r>
    </w:p>
    <w:p>
      <w:pPr>
        <w:keepNext w:val="0"/>
        <w:keepLines w:val="0"/>
        <w:pageBreakBefore w:val="0"/>
        <w:kinsoku/>
        <w:wordWrap/>
        <w:overflowPunct/>
        <w:topLinePunct w:val="0"/>
        <w:autoSpaceDE/>
        <w:autoSpaceDN/>
        <w:bidi w:val="0"/>
        <w:snapToGrid/>
        <w:spacing w:line="520" w:lineRule="exact"/>
        <w:ind w:firstLine="540" w:firstLineChars="200"/>
        <w:rPr>
          <w:rFonts w:hint="eastAsia" w:ascii="宋体" w:hAnsi="宋体" w:eastAsia="宋体" w:cs="宋体"/>
          <w:sz w:val="24"/>
        </w:rPr>
      </w:pP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i w:val="0"/>
          <w:iCs w:val="0"/>
          <w:caps w:val="0"/>
          <w:color w:val="auto"/>
          <w:spacing w:val="0"/>
          <w:sz w:val="27"/>
          <w:szCs w:val="27"/>
          <w:lang w:val="en-US" w:eastAsia="zh-CN"/>
        </w:rPr>
        <w:t>5</w:t>
      </w: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sz w:val="24"/>
        </w:rPr>
        <w:t>其他说明:</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①前文所称“近三个月”特指</w:t>
      </w:r>
      <w:r>
        <w:rPr>
          <w:rFonts w:hint="eastAsia" w:ascii="宋体" w:hAnsi="宋体" w:eastAsia="宋体" w:cs="宋体"/>
          <w:sz w:val="24"/>
          <w:lang w:eastAsia="zh-CN"/>
        </w:rPr>
        <w:t>“</w:t>
      </w:r>
      <w:r>
        <w:rPr>
          <w:rFonts w:hint="eastAsia" w:ascii="宋体" w:hAnsi="宋体" w:eastAsia="宋体" w:cs="宋体"/>
          <w:color w:val="0000FF"/>
          <w:sz w:val="24"/>
        </w:rPr>
        <w:t>202</w:t>
      </w:r>
      <w:r>
        <w:rPr>
          <w:rFonts w:hint="eastAsia" w:ascii="宋体" w:hAnsi="宋体" w:eastAsia="宋体" w:cs="宋体"/>
          <w:color w:val="0000FF"/>
          <w:sz w:val="24"/>
          <w:lang w:val="en-US" w:eastAsia="zh-CN"/>
        </w:rPr>
        <w:t>3</w:t>
      </w:r>
      <w:r>
        <w:rPr>
          <w:rFonts w:hint="eastAsia" w:ascii="宋体" w:hAnsi="宋体" w:eastAsia="宋体" w:cs="宋体"/>
          <w:color w:val="0000FF"/>
          <w:sz w:val="24"/>
        </w:rPr>
        <w:t>年</w:t>
      </w:r>
      <w:r>
        <w:rPr>
          <w:rFonts w:hint="eastAsia" w:ascii="宋体" w:hAnsi="宋体" w:eastAsia="宋体" w:cs="宋体"/>
          <w:color w:val="0000FF"/>
          <w:sz w:val="24"/>
          <w:lang w:val="en-US" w:eastAsia="zh-CN"/>
        </w:rPr>
        <w:t>6-8</w:t>
      </w:r>
      <w:r>
        <w:rPr>
          <w:rFonts w:hint="eastAsia" w:ascii="宋体" w:hAnsi="宋体" w:eastAsia="宋体" w:cs="宋体"/>
          <w:color w:val="0000FF"/>
          <w:sz w:val="24"/>
        </w:rPr>
        <w:t>月</w:t>
      </w:r>
      <w:r>
        <w:rPr>
          <w:rFonts w:hint="eastAsia" w:ascii="宋体" w:hAnsi="宋体" w:eastAsia="宋体" w:cs="宋体"/>
          <w:sz w:val="24"/>
          <w:lang w:eastAsia="zh-CN"/>
        </w:rPr>
        <w:t>”</w:t>
      </w:r>
      <w:r>
        <w:rPr>
          <w:rFonts w:hint="eastAsia" w:ascii="宋体" w:hAnsi="宋体" w:eastAsia="宋体" w:cs="宋体"/>
          <w:sz w:val="24"/>
        </w:rPr>
        <w:t>。</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②</w:t>
      </w:r>
      <w:r>
        <w:rPr>
          <w:rFonts w:hint="eastAsia" w:ascii="宋体" w:hAnsi="宋体" w:eastAsia="宋体" w:cs="宋体"/>
          <w:sz w:val="24"/>
        </w:rPr>
        <w:t>供应商具有实行了“三证合一”登记制度改革的新证，视同为持有工商营业执照、组织机构代码证和税务登记证，符合基本资格条件的相关条款。</w:t>
      </w:r>
    </w:p>
    <w:p>
      <w:pPr>
        <w:pStyle w:val="19"/>
        <w:numPr>
          <w:ilvl w:val="0"/>
          <w:numId w:val="1"/>
        </w:numPr>
        <w:spacing w:before="0" w:beforeAutospacing="0" w:after="0" w:afterAutospacing="0" w:line="500" w:lineRule="exact"/>
        <w:ind w:firstLine="470" w:firstLineChars="196"/>
        <w:jc w:val="both"/>
        <w:rPr>
          <w:rFonts w:hint="eastAsia" w:ascii="宋体" w:hAnsi="宋体" w:eastAsia="宋体" w:cs="宋体"/>
          <w:kern w:val="2"/>
          <w:sz w:val="24"/>
          <w:szCs w:val="24"/>
          <w:lang w:val="en-US" w:eastAsia="zh-CN" w:bidi="ar-SA"/>
        </w:rPr>
      </w:pPr>
      <w:r>
        <w:rPr>
          <w:rFonts w:hint="eastAsia" w:ascii="宋体" w:hAnsi="宋体" w:eastAsia="宋体" w:cs="宋体"/>
          <w:kern w:val="2"/>
        </w:rPr>
        <w:t>投标人特定资格条件：</w:t>
      </w:r>
      <w:r>
        <w:rPr>
          <w:rFonts w:hint="eastAsia" w:eastAsia="宋体" w:cs="宋体"/>
          <w:kern w:val="2"/>
          <w:lang w:eastAsia="zh-CN"/>
        </w:rPr>
        <w:t>（</w:t>
      </w:r>
      <w:r>
        <w:rPr>
          <w:rFonts w:hint="eastAsia" w:eastAsia="宋体" w:cs="宋体"/>
          <w:b/>
          <w:bCs/>
          <w:spacing w:val="-2"/>
          <w:lang w:val="en-US" w:eastAsia="zh-CN"/>
        </w:rPr>
        <w:t>1</w:t>
      </w:r>
      <w:r>
        <w:rPr>
          <w:rFonts w:hint="eastAsia" w:ascii="宋体" w:hAnsi="宋体" w:eastAsia="宋体" w:cs="宋体"/>
          <w:b w:val="0"/>
          <w:bCs w:val="0"/>
          <w:spacing w:val="-2"/>
          <w:sz w:val="24"/>
          <w:szCs w:val="24"/>
          <w:lang w:eastAsia="zh-CN"/>
        </w:rPr>
        <w:t>）投标人须具备建设行业主管部门核发的电力工程施工总承包叁级（含叁级）以上资质或输变电工程专业承包叁级（含叁级）以上资质（有效期内）和安全生产许可证（有效期内）；</w:t>
      </w:r>
      <w:r>
        <w:rPr>
          <w:rFonts w:hint="eastAsia" w:ascii="宋体" w:hAnsi="宋体" w:eastAsia="宋体" w:cs="宋体"/>
          <w:b w:val="0"/>
          <w:bCs w:val="0"/>
          <w:spacing w:val="-2"/>
          <w:sz w:val="24"/>
          <w:szCs w:val="24"/>
          <w:lang w:val="en-US" w:eastAsia="zh-CN"/>
        </w:rPr>
        <w:t>(</w:t>
      </w:r>
      <w:r>
        <w:rPr>
          <w:rFonts w:hint="eastAsia" w:eastAsia="宋体" w:cs="宋体"/>
          <w:b w:val="0"/>
          <w:bCs w:val="0"/>
          <w:spacing w:val="-2"/>
          <w:sz w:val="24"/>
          <w:szCs w:val="24"/>
          <w:lang w:val="en-US" w:eastAsia="zh-CN"/>
        </w:rPr>
        <w:t>2</w:t>
      </w:r>
      <w:r>
        <w:rPr>
          <w:rFonts w:hint="eastAsia" w:ascii="宋体" w:hAnsi="宋体" w:eastAsia="宋体" w:cs="宋体"/>
          <w:b w:val="0"/>
          <w:bCs w:val="0"/>
          <w:spacing w:val="-2"/>
          <w:sz w:val="24"/>
          <w:szCs w:val="24"/>
          <w:lang w:val="en-US" w:eastAsia="zh-CN"/>
        </w:rPr>
        <w:t>)投标人须具备承装（修、试）电力设施许可证承装修、承修类、承试类的五级（含五级）以上资质（有效期内）</w:t>
      </w:r>
      <w:r>
        <w:rPr>
          <w:rFonts w:hint="eastAsia" w:eastAsia="宋体" w:cs="宋体"/>
          <w:b w:val="0"/>
          <w:bCs w:val="0"/>
          <w:spacing w:val="-2"/>
          <w:sz w:val="24"/>
          <w:szCs w:val="24"/>
          <w:lang w:val="en-US" w:eastAsia="zh-CN"/>
        </w:rPr>
        <w:t>。</w:t>
      </w:r>
    </w:p>
    <w:p>
      <w:pPr>
        <w:pStyle w:val="19"/>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kern w:val="2"/>
        </w:rPr>
      </w:pPr>
      <w:r>
        <w:rPr>
          <w:rFonts w:hint="eastAsia" w:ascii="宋体" w:hAnsi="宋体" w:eastAsia="宋体" w:cs="宋体"/>
          <w:kern w:val="2"/>
        </w:rPr>
        <w:t>3、联合体投标</w:t>
      </w:r>
      <w:r>
        <w:rPr>
          <w:rFonts w:hint="eastAsia" w:eastAsia="宋体" w:cs="宋体"/>
          <w:kern w:val="2"/>
          <w:lang w:eastAsia="zh-CN"/>
        </w:rPr>
        <w:t>：</w:t>
      </w:r>
      <w:r>
        <w:rPr>
          <w:rFonts w:hint="eastAsia" w:ascii="宋体" w:hAnsi="宋体" w:eastAsia="宋体" w:cs="宋体"/>
          <w:kern w:val="2"/>
        </w:rPr>
        <w:t>本次招标不接受联合体投标。</w:t>
      </w:r>
    </w:p>
    <w:p>
      <w:pPr>
        <w:pStyle w:val="19"/>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rPr>
        <w:t>4、投标截止时间：</w:t>
      </w:r>
      <w:r>
        <w:rPr>
          <w:rFonts w:hint="eastAsia" w:ascii="宋体" w:hAnsi="宋体" w:eastAsia="宋体" w:cs="宋体"/>
          <w:color w:val="0000FF"/>
          <w:kern w:val="2"/>
          <w:u w:val="single"/>
        </w:rPr>
        <w:t>202</w:t>
      </w:r>
      <w:r>
        <w:rPr>
          <w:rFonts w:hint="eastAsia" w:ascii="宋体" w:hAnsi="宋体" w:eastAsia="宋体" w:cs="宋体"/>
          <w:color w:val="0000FF"/>
          <w:kern w:val="2"/>
          <w:u w:val="single"/>
          <w:lang w:val="en-US" w:eastAsia="zh-CN"/>
        </w:rPr>
        <w:t>3</w:t>
      </w:r>
      <w:r>
        <w:rPr>
          <w:rFonts w:hint="eastAsia" w:ascii="宋体" w:hAnsi="宋体" w:eastAsia="宋体" w:cs="宋体"/>
          <w:color w:val="0000FF"/>
          <w:kern w:val="2"/>
          <w:u w:val="single"/>
        </w:rPr>
        <w:t>年</w:t>
      </w:r>
      <w:r>
        <w:rPr>
          <w:rFonts w:hint="eastAsia" w:eastAsia="宋体" w:cs="宋体"/>
          <w:color w:val="0000FF"/>
          <w:kern w:val="2"/>
          <w:u w:val="single"/>
          <w:lang w:val="en-US" w:eastAsia="zh-CN"/>
        </w:rPr>
        <w:t>09</w:t>
      </w:r>
      <w:r>
        <w:rPr>
          <w:rFonts w:hint="eastAsia" w:ascii="宋体" w:hAnsi="宋体" w:eastAsia="宋体" w:cs="宋体"/>
          <w:color w:val="0000FF"/>
          <w:kern w:val="2"/>
          <w:u w:val="single"/>
        </w:rPr>
        <w:t>月</w:t>
      </w:r>
      <w:r>
        <w:rPr>
          <w:rFonts w:hint="eastAsia" w:eastAsia="宋体" w:cs="宋体"/>
          <w:color w:val="0000FF"/>
          <w:kern w:val="2"/>
          <w:u w:val="single"/>
          <w:lang w:val="en-US" w:eastAsia="zh-CN"/>
        </w:rPr>
        <w:t>13</w:t>
      </w:r>
      <w:r>
        <w:rPr>
          <w:rFonts w:hint="eastAsia" w:ascii="宋体" w:hAnsi="宋体" w:eastAsia="宋体" w:cs="宋体"/>
          <w:color w:val="0000FF"/>
          <w:kern w:val="2"/>
          <w:u w:val="single"/>
        </w:rPr>
        <w:t>日</w:t>
      </w:r>
      <w:r>
        <w:rPr>
          <w:rFonts w:hint="eastAsia" w:eastAsia="宋体" w:cs="宋体"/>
          <w:color w:val="0000FF"/>
          <w:kern w:val="2"/>
          <w:u w:val="single"/>
          <w:lang w:val="en-US" w:eastAsia="zh-CN"/>
        </w:rPr>
        <w:t>0</w:t>
      </w:r>
      <w:r>
        <w:rPr>
          <w:rFonts w:hint="eastAsia" w:eastAsia="宋体" w:cs="宋体"/>
          <w:kern w:val="2"/>
          <w:u w:val="single"/>
          <w:lang w:val="en-US" w:eastAsia="zh-CN"/>
        </w:rPr>
        <w:t>9</w:t>
      </w:r>
      <w:r>
        <w:rPr>
          <w:rFonts w:hint="eastAsia" w:ascii="宋体" w:hAnsi="宋体" w:eastAsia="宋体" w:cs="宋体"/>
          <w:kern w:val="2"/>
          <w:u w:val="single"/>
        </w:rPr>
        <w:t xml:space="preserve">: </w:t>
      </w:r>
      <w:r>
        <w:rPr>
          <w:rFonts w:hint="eastAsia" w:eastAsia="宋体" w:cs="宋体"/>
          <w:kern w:val="2"/>
          <w:u w:val="single"/>
          <w:lang w:val="en-US" w:eastAsia="zh-CN"/>
        </w:rPr>
        <w:t>3</w:t>
      </w:r>
      <w:r>
        <w:rPr>
          <w:rFonts w:hint="eastAsia" w:ascii="宋体" w:hAnsi="宋体" w:eastAsia="宋体" w:cs="宋体"/>
          <w:kern w:val="2"/>
          <w:u w:val="single"/>
        </w:rPr>
        <w:t>0（北京时间</w:t>
      </w:r>
      <w:r>
        <w:rPr>
          <w:rFonts w:hint="eastAsia" w:eastAsia="宋体" w:cs="宋体"/>
          <w:kern w:val="2"/>
          <w:u w:val="single"/>
          <w:lang w:eastAsia="zh-CN"/>
        </w:rPr>
        <w:t>）</w:t>
      </w:r>
    </w:p>
    <w:p>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 xml:space="preserve">   递交投标文件地点：浏阳市人民东路60号</w:t>
      </w:r>
      <w:r>
        <w:rPr>
          <w:rFonts w:hint="eastAsia" w:ascii="宋体" w:hAnsi="宋体" w:eastAsia="宋体" w:cs="宋体"/>
          <w:sz w:val="24"/>
          <w:lang w:eastAsia="zh-CN"/>
        </w:rPr>
        <w:t>2楼202室</w:t>
      </w:r>
    </w:p>
    <w:p>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5、开标时间：</w:t>
      </w:r>
      <w:r>
        <w:rPr>
          <w:rFonts w:hint="eastAsia" w:ascii="宋体" w:hAnsi="宋体" w:eastAsia="宋体" w:cs="宋体"/>
          <w:color w:val="0000FF"/>
          <w:sz w:val="24"/>
          <w:u w:val="single"/>
        </w:rPr>
        <w:t>202</w:t>
      </w:r>
      <w:r>
        <w:rPr>
          <w:rFonts w:hint="eastAsia" w:ascii="宋体" w:hAnsi="宋体" w:eastAsia="宋体" w:cs="宋体"/>
          <w:color w:val="0000FF"/>
          <w:sz w:val="24"/>
          <w:u w:val="single"/>
          <w:lang w:val="en-US" w:eastAsia="zh-CN"/>
        </w:rPr>
        <w:t>3</w:t>
      </w:r>
      <w:r>
        <w:rPr>
          <w:rFonts w:hint="eastAsia" w:ascii="宋体" w:hAnsi="宋体" w:eastAsia="宋体" w:cs="宋体"/>
          <w:color w:val="0000FF"/>
          <w:sz w:val="24"/>
          <w:u w:val="single"/>
        </w:rPr>
        <w:t>年</w:t>
      </w:r>
      <w:r>
        <w:rPr>
          <w:rFonts w:hint="eastAsia" w:ascii="宋体" w:hAnsi="宋体" w:eastAsia="宋体" w:cs="宋体"/>
          <w:color w:val="0000FF"/>
          <w:sz w:val="24"/>
          <w:u w:val="single"/>
          <w:lang w:val="en-US" w:eastAsia="zh-CN"/>
        </w:rPr>
        <w:t>09</w:t>
      </w:r>
      <w:r>
        <w:rPr>
          <w:rFonts w:hint="eastAsia" w:ascii="宋体" w:hAnsi="宋体" w:eastAsia="宋体" w:cs="宋体"/>
          <w:color w:val="0000FF"/>
          <w:sz w:val="24"/>
          <w:u w:val="single"/>
        </w:rPr>
        <w:t>月</w:t>
      </w:r>
      <w:r>
        <w:rPr>
          <w:rFonts w:hint="eastAsia" w:ascii="宋体" w:hAnsi="宋体" w:eastAsia="宋体" w:cs="宋体"/>
          <w:color w:val="0000FF"/>
          <w:sz w:val="24"/>
          <w:u w:val="single"/>
          <w:lang w:val="en-US" w:eastAsia="zh-CN"/>
        </w:rPr>
        <w:t>13</w:t>
      </w:r>
      <w:r>
        <w:rPr>
          <w:rFonts w:hint="eastAsia" w:ascii="宋体" w:hAnsi="宋体" w:eastAsia="宋体" w:cs="宋体"/>
          <w:color w:val="0000FF"/>
          <w:sz w:val="24"/>
          <w:u w:val="single"/>
        </w:rPr>
        <w:t>日</w:t>
      </w:r>
      <w:r>
        <w:rPr>
          <w:rFonts w:hint="eastAsia" w:ascii="宋体" w:hAnsi="宋体" w:eastAsia="宋体" w:cs="宋体"/>
          <w:sz w:val="24"/>
          <w:u w:val="single"/>
          <w:lang w:val="en-US" w:eastAsia="zh-CN"/>
        </w:rPr>
        <w:t>09</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w:t>
      </w:r>
      <w:r>
        <w:rPr>
          <w:rFonts w:hint="eastAsia" w:ascii="宋体" w:hAnsi="宋体" w:eastAsia="宋体" w:cs="宋体"/>
          <w:sz w:val="24"/>
          <w:u w:val="single"/>
        </w:rPr>
        <w:t>0（北京时间）</w:t>
      </w:r>
    </w:p>
    <w:p>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 xml:space="preserve">   开标地点：浏阳市人民东路60号</w:t>
      </w:r>
      <w:r>
        <w:rPr>
          <w:rFonts w:hint="eastAsia" w:ascii="宋体" w:hAnsi="宋体" w:eastAsia="宋体" w:cs="宋体"/>
          <w:sz w:val="24"/>
          <w:lang w:eastAsia="zh-CN"/>
        </w:rPr>
        <w:t>2楼202室</w:t>
      </w:r>
    </w:p>
    <w:p>
      <w:pPr>
        <w:keepNext w:val="0"/>
        <w:keepLines w:val="0"/>
        <w:pageBreakBefore w:val="0"/>
        <w:numPr>
          <w:ilvl w:val="0"/>
          <w:numId w:val="0"/>
        </w:numPr>
        <w:kinsoku/>
        <w:wordWrap/>
        <w:overflowPunct/>
        <w:topLinePunct w:val="0"/>
        <w:autoSpaceDE/>
        <w:autoSpaceDN/>
        <w:bidi w:val="0"/>
        <w:snapToGrid/>
        <w:spacing w:line="520" w:lineRule="exact"/>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6、</w:t>
      </w:r>
      <w:r>
        <w:rPr>
          <w:rFonts w:hint="eastAsia" w:ascii="宋体" w:hAnsi="宋体" w:eastAsia="宋体" w:cs="宋体"/>
          <w:b/>
          <w:bCs/>
          <w:sz w:val="24"/>
        </w:rPr>
        <w:t>开标时查验：法人代表授权委托书、法定代表人身份证明和被授权人有效身份证原件及被授权人在投标单位近三个月内任意一个月的社保证明。</w:t>
      </w:r>
    </w:p>
    <w:p>
      <w:pPr>
        <w:pStyle w:val="19"/>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宋体"/>
          <w:b/>
          <w:bCs/>
          <w:kern w:val="2"/>
        </w:rPr>
      </w:pPr>
      <w:r>
        <w:rPr>
          <w:rFonts w:hint="eastAsia" w:ascii="宋体" w:hAnsi="宋体" w:eastAsia="宋体" w:cs="宋体"/>
          <w:b/>
          <w:bCs/>
          <w:kern w:val="2"/>
        </w:rPr>
        <w:t>四、获取招标文件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eastAsia" w:ascii="宋体" w:hAnsi="宋体" w:eastAsia="宋体" w:cs="宋体"/>
        </w:rPr>
      </w:pPr>
      <w:r>
        <w:rPr>
          <w:rFonts w:hint="eastAsia" w:ascii="宋体" w:hAnsi="宋体" w:eastAsia="宋体" w:cs="宋体"/>
        </w:rPr>
        <w:t>1、凡符合投标资格要求并有意参加投标者，登录浏阳市城乡发展集团有限责任公司官网（http://www.liufajituan.com/）免费下载招标文件。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eastAsia" w:ascii="宋体" w:hAnsi="宋体" w:eastAsia="宋体" w:cs="宋体"/>
        </w:rPr>
      </w:pPr>
      <w:r>
        <w:rPr>
          <w:rFonts w:hint="eastAsia" w:ascii="宋体" w:hAnsi="宋体" w:eastAsia="宋体" w:cs="宋体"/>
        </w:rPr>
        <w:t>2、各投标人自行在以上网站下载或查阅招标相关文件和资料等，恕不另行通知，如有遗漏招标采购单位概不负责。</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eastAsia" w:ascii="宋体" w:hAnsi="宋体" w:eastAsia="宋体" w:cs="宋体"/>
        </w:rPr>
      </w:pPr>
      <w:r>
        <w:rPr>
          <w:rFonts w:hint="eastAsia" w:ascii="宋体" w:hAnsi="宋体" w:eastAsia="宋体" w:cs="宋体"/>
        </w:rPr>
        <w:t>3、投标人要求澄清招标文件的截止时间：</w:t>
      </w:r>
      <w:r>
        <w:rPr>
          <w:rFonts w:hint="eastAsia" w:ascii="宋体" w:hAnsi="宋体" w:eastAsia="宋体" w:cs="宋体"/>
          <w:color w:val="0000FF"/>
        </w:rPr>
        <w:t>2023年</w:t>
      </w:r>
      <w:r>
        <w:rPr>
          <w:rFonts w:hint="eastAsia" w:eastAsia="宋体" w:cs="宋体"/>
          <w:color w:val="0000FF"/>
          <w:lang w:val="en-US" w:eastAsia="zh-CN"/>
        </w:rPr>
        <w:t>09</w:t>
      </w:r>
      <w:r>
        <w:rPr>
          <w:rFonts w:hint="eastAsia" w:ascii="宋体" w:hAnsi="宋体" w:eastAsia="宋体" w:cs="宋体"/>
          <w:color w:val="0000FF"/>
        </w:rPr>
        <w:t>月</w:t>
      </w:r>
      <w:r>
        <w:rPr>
          <w:rFonts w:hint="eastAsia" w:eastAsia="宋体" w:cs="宋体"/>
          <w:color w:val="0000FF"/>
          <w:lang w:val="en-US" w:eastAsia="zh-CN"/>
        </w:rPr>
        <w:t>07</w:t>
      </w:r>
      <w:r>
        <w:rPr>
          <w:rFonts w:hint="eastAsia" w:ascii="宋体" w:hAnsi="宋体" w:eastAsia="宋体" w:cs="宋体"/>
          <w:color w:val="0000FF"/>
        </w:rPr>
        <w:t>日</w:t>
      </w:r>
      <w:r>
        <w:rPr>
          <w:rFonts w:hint="eastAsia" w:ascii="宋体" w:hAnsi="宋体" w:eastAsia="宋体" w:cs="宋体"/>
        </w:rPr>
        <w:t>(含)17:00时(北京时间)前</w:t>
      </w:r>
      <w:r>
        <w:rPr>
          <w:rFonts w:hint="eastAsia" w:ascii="宋体" w:hAnsi="宋体" w:eastAsia="宋体" w:cs="宋体"/>
          <w:lang w:eastAsia="zh-CN"/>
        </w:rPr>
        <w:t>；</w:t>
      </w:r>
      <w:r>
        <w:rPr>
          <w:rFonts w:hint="eastAsia" w:ascii="宋体" w:hAnsi="宋体" w:eastAsia="宋体" w:cs="宋体"/>
        </w:rPr>
        <w:t>投标人提问方式：以不署名的形式发送至邮箱：</w:t>
      </w:r>
      <w:r>
        <w:rPr>
          <w:rFonts w:hint="eastAsia" w:eastAsia="宋体" w:cs="宋体"/>
          <w:color w:val="0000FF"/>
          <w:lang w:val="en-US" w:eastAsia="zh-CN"/>
        </w:rPr>
        <w:t>516951258</w:t>
      </w:r>
      <w:r>
        <w:rPr>
          <w:rFonts w:hint="eastAsia" w:ascii="宋体" w:hAnsi="宋体" w:eastAsia="宋体" w:cs="宋体"/>
          <w:color w:val="0000FF"/>
        </w:rPr>
        <w:t>@qq.com</w:t>
      </w:r>
      <w:r>
        <w:rPr>
          <w:rFonts w:hint="eastAsia" w:ascii="宋体" w:hAnsi="宋体" w:eastAsia="宋体" w:cs="宋体"/>
        </w:rPr>
        <w:t>。疑问不得透露单位和个人信息，不得出现投标单位名称。</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eastAsia" w:eastAsia="宋体" w:cs="宋体"/>
          <w:b/>
          <w:bCs/>
          <w:lang w:val="en-US" w:eastAsia="zh-CN"/>
        </w:rPr>
      </w:pPr>
      <w:r>
        <w:rPr>
          <w:rFonts w:hint="eastAsia" w:eastAsia="宋体" w:cs="宋体"/>
          <w:b/>
          <w:bCs/>
          <w:lang w:val="en-US" w:eastAsia="zh-CN"/>
        </w:rPr>
        <w:t>五、其他要求</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default" w:eastAsia="宋体" w:cs="宋体"/>
          <w:lang w:val="en-US" w:eastAsia="zh-CN"/>
        </w:rPr>
      </w:pPr>
      <w:r>
        <w:rPr>
          <w:rFonts w:hint="eastAsia" w:eastAsia="宋体" w:cs="宋体"/>
          <w:lang w:val="en-US" w:eastAsia="zh-CN"/>
        </w:rPr>
        <w:t>湖南省外企业需按照湘建建[2015]190号文件要求办理省外入湘企业基本情况登记（已湖南省住房和城乡建设网查询为准）或具有入湘施工登记证（有效期内）。</w:t>
      </w:r>
    </w:p>
    <w:p>
      <w:pPr>
        <w:keepNext w:val="0"/>
        <w:keepLines w:val="0"/>
        <w:pageBreakBefore w:val="0"/>
        <w:kinsoku/>
        <w:wordWrap/>
        <w:overflowPunct/>
        <w:topLinePunct w:val="0"/>
        <w:autoSpaceDE/>
        <w:autoSpaceDN/>
        <w:bidi w:val="0"/>
        <w:snapToGrid/>
        <w:spacing w:line="520" w:lineRule="exact"/>
        <w:ind w:firstLine="482" w:firstLineChars="200"/>
        <w:rPr>
          <w:rFonts w:hint="eastAsia" w:ascii="宋体" w:hAnsi="宋体" w:eastAsia="宋体" w:cs="宋体"/>
          <w:sz w:val="24"/>
        </w:rPr>
      </w:pPr>
      <w:r>
        <w:rPr>
          <w:rFonts w:hint="eastAsia" w:ascii="宋体" w:hAnsi="宋体" w:eastAsia="宋体" w:cs="宋体"/>
          <w:b/>
          <w:bCs/>
          <w:sz w:val="24"/>
          <w:lang w:val="en-US" w:eastAsia="zh-CN"/>
        </w:rPr>
        <w:t>六</w:t>
      </w:r>
      <w:r>
        <w:rPr>
          <w:rFonts w:hint="eastAsia" w:ascii="宋体" w:hAnsi="宋体" w:eastAsia="宋体" w:cs="宋体"/>
          <w:b/>
          <w:bCs/>
          <w:sz w:val="24"/>
        </w:rPr>
        <w:t>、联系方式：</w:t>
      </w:r>
      <w:r>
        <w:rPr>
          <w:rFonts w:hint="eastAsia" w:ascii="宋体" w:hAnsi="宋体" w:eastAsia="宋体" w:cs="宋体"/>
          <w:sz w:val="24"/>
        </w:rPr>
        <w:t>有关此次采购事宜，可向下列单位查询：</w:t>
      </w:r>
    </w:p>
    <w:p>
      <w:pPr>
        <w:keepNext w:val="0"/>
        <w:keepLines w:val="0"/>
        <w:pageBreakBefore w:val="0"/>
        <w:tabs>
          <w:tab w:val="left" w:pos="7853"/>
        </w:tabs>
        <w:kinsoku/>
        <w:wordWrap/>
        <w:overflowPunct/>
        <w:topLinePunct w:val="0"/>
        <w:autoSpaceDE/>
        <w:autoSpaceDN/>
        <w:bidi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采   购   人：</w:t>
      </w:r>
      <w:r>
        <w:rPr>
          <w:rFonts w:hint="eastAsia" w:ascii="宋体" w:hAnsi="宋体" w:eastAsia="宋体" w:cs="宋体"/>
          <w:sz w:val="24"/>
          <w:lang w:eastAsia="zh-CN"/>
        </w:rPr>
        <w:t>浏阳市浏发矿业发展有限公司</w:t>
      </w:r>
    </w:p>
    <w:p>
      <w:pPr>
        <w:keepNext w:val="0"/>
        <w:keepLines w:val="0"/>
        <w:pageBreakBefore w:val="0"/>
        <w:tabs>
          <w:tab w:val="left" w:pos="7853"/>
        </w:tabs>
        <w:kinsoku/>
        <w:wordWrap/>
        <w:overflowPunct/>
        <w:topLinePunct w:val="0"/>
        <w:autoSpaceDE/>
        <w:autoSpaceDN/>
        <w:bidi w:val="0"/>
        <w:snapToGrid/>
        <w:spacing w:line="52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项 目 联系人：</w:t>
      </w:r>
      <w:r>
        <w:rPr>
          <w:rFonts w:hint="eastAsia" w:ascii="宋体" w:hAnsi="宋体" w:eastAsia="宋体" w:cs="宋体"/>
          <w:sz w:val="24"/>
          <w:lang w:val="en-US" w:eastAsia="zh-CN"/>
        </w:rPr>
        <w:t>邓先生</w:t>
      </w:r>
      <w:r>
        <w:rPr>
          <w:rFonts w:hint="eastAsia" w:ascii="宋体" w:hAnsi="宋体" w:eastAsia="宋体" w:cs="宋体"/>
          <w:sz w:val="24"/>
        </w:rPr>
        <w:t xml:space="preserve">     电话：</w:t>
      </w:r>
      <w:r>
        <w:rPr>
          <w:rFonts w:hint="eastAsia" w:ascii="宋体" w:hAnsi="宋体" w:eastAsia="宋体" w:cs="宋体"/>
          <w:sz w:val="24"/>
          <w:lang w:val="en-US" w:eastAsia="zh-CN"/>
        </w:rPr>
        <w:t>13507494803</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采购代理机构：</w:t>
      </w:r>
      <w:r>
        <w:rPr>
          <w:rFonts w:hint="eastAsia" w:ascii="宋体" w:hAnsi="宋体" w:eastAsia="宋体" w:cs="宋体"/>
          <w:sz w:val="24"/>
          <w:lang w:eastAsia="zh-CN"/>
        </w:rPr>
        <w:t>湖南吾恒工程项目管理有限公司</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eastAsia="宋体" w:cs="宋体"/>
          <w:sz w:val="24"/>
          <w:lang w:eastAsia="zh-CN"/>
        </w:rPr>
        <w:t>浏阳市关口办事处长兴社区浏阳大道415号</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联   系   人：</w:t>
      </w:r>
      <w:r>
        <w:rPr>
          <w:rFonts w:hint="eastAsia" w:ascii="宋体" w:hAnsi="宋体" w:eastAsia="宋体" w:cs="宋体"/>
          <w:sz w:val="24"/>
          <w:lang w:val="en-US" w:eastAsia="zh-CN"/>
        </w:rPr>
        <w:t>易芬</w:t>
      </w:r>
      <w:r>
        <w:rPr>
          <w:rFonts w:hint="eastAsia" w:ascii="宋体" w:hAnsi="宋体" w:eastAsia="宋体" w:cs="宋体"/>
          <w:sz w:val="24"/>
        </w:rPr>
        <w:t xml:space="preserve">      电话：</w:t>
      </w:r>
      <w:r>
        <w:rPr>
          <w:rFonts w:hint="eastAsia" w:ascii="宋体" w:hAnsi="宋体" w:eastAsia="宋体" w:cs="宋体"/>
          <w:sz w:val="24"/>
          <w:lang w:val="en-US" w:eastAsia="zh-CN"/>
        </w:rPr>
        <w:t>13974988782</w:t>
      </w:r>
      <w:r>
        <w:rPr>
          <w:rFonts w:hint="eastAsia" w:ascii="宋体" w:hAnsi="宋体" w:eastAsia="宋体" w:cs="宋体"/>
          <w:sz w:val="24"/>
        </w:rPr>
        <w:t xml:space="preserve"> </w:t>
      </w:r>
    </w:p>
    <w:p>
      <w:pPr>
        <w:keepNext w:val="0"/>
        <w:keepLines w:val="0"/>
        <w:pageBreakBefore w:val="0"/>
        <w:kinsoku/>
        <w:wordWrap/>
        <w:overflowPunct/>
        <w:topLinePunct w:val="0"/>
        <w:autoSpaceDE/>
        <w:autoSpaceDN/>
        <w:bidi w:val="0"/>
        <w:snapToGrid/>
        <w:spacing w:line="520" w:lineRule="exact"/>
        <w:ind w:firstLine="480" w:firstLineChars="200"/>
        <w:jc w:val="right"/>
        <w:rPr>
          <w:rFonts w:hint="eastAsia" w:ascii="宋体" w:hAnsi="宋体" w:eastAsia="宋体" w:cs="宋体"/>
          <w:color w:val="0000FF"/>
          <w:sz w:val="24"/>
        </w:rPr>
      </w:pPr>
      <w:r>
        <w:rPr>
          <w:rFonts w:hint="eastAsia" w:ascii="宋体" w:hAnsi="宋体" w:eastAsia="宋体" w:cs="宋体"/>
          <w:color w:val="0000FF"/>
          <w:sz w:val="24"/>
        </w:rPr>
        <w:t>202</w:t>
      </w:r>
      <w:r>
        <w:rPr>
          <w:rFonts w:hint="eastAsia" w:ascii="宋体" w:hAnsi="宋体" w:eastAsia="宋体" w:cs="宋体"/>
          <w:color w:val="0000FF"/>
          <w:sz w:val="24"/>
          <w:lang w:val="en-US" w:eastAsia="zh-CN"/>
        </w:rPr>
        <w:t>3</w:t>
      </w:r>
      <w:r>
        <w:rPr>
          <w:rFonts w:hint="eastAsia" w:ascii="宋体" w:hAnsi="宋体" w:eastAsia="宋体" w:cs="宋体"/>
          <w:color w:val="0000FF"/>
          <w:sz w:val="24"/>
        </w:rPr>
        <w:t>年</w:t>
      </w:r>
      <w:r>
        <w:rPr>
          <w:rFonts w:hint="eastAsia" w:ascii="宋体" w:hAnsi="宋体" w:eastAsia="宋体" w:cs="宋体"/>
          <w:color w:val="0000FF"/>
          <w:sz w:val="24"/>
          <w:lang w:val="en-US" w:eastAsia="zh-CN"/>
        </w:rPr>
        <w:t>09</w:t>
      </w:r>
      <w:r>
        <w:rPr>
          <w:rFonts w:hint="eastAsia" w:ascii="宋体" w:hAnsi="宋体" w:eastAsia="宋体" w:cs="宋体"/>
          <w:color w:val="0000FF"/>
          <w:sz w:val="24"/>
        </w:rPr>
        <w:t>月</w:t>
      </w:r>
      <w:r>
        <w:rPr>
          <w:rFonts w:hint="eastAsia" w:ascii="宋体" w:hAnsi="宋体" w:eastAsia="宋体" w:cs="宋体"/>
          <w:color w:val="0000FF"/>
          <w:sz w:val="24"/>
          <w:lang w:val="en-US" w:eastAsia="zh-CN"/>
        </w:rPr>
        <w:t>05</w:t>
      </w:r>
      <w:r>
        <w:rPr>
          <w:rFonts w:hint="eastAsia" w:ascii="宋体" w:hAnsi="宋体" w:eastAsia="宋体" w:cs="宋体"/>
          <w:color w:val="0000FF"/>
          <w:sz w:val="24"/>
        </w:rPr>
        <w:t>日</w:t>
      </w:r>
    </w:p>
    <w:p>
      <w:pPr>
        <w:rPr>
          <w:rFonts w:hint="eastAsia" w:ascii="宋体" w:hAnsi="宋体" w:eastAsia="宋体" w:cs="宋体"/>
          <w:color w:val="0000FF"/>
          <w:sz w:val="24"/>
        </w:rPr>
      </w:pPr>
      <w:r>
        <w:rPr>
          <w:rFonts w:hint="eastAsia" w:ascii="宋体" w:hAnsi="宋体" w:eastAsia="宋体" w:cs="宋体"/>
          <w:color w:val="0000FF"/>
          <w:sz w:val="24"/>
        </w:rPr>
        <w:br w:type="page"/>
      </w:r>
    </w:p>
    <w:p>
      <w:pPr>
        <w:wordWrap/>
        <w:spacing w:line="400" w:lineRule="exact"/>
        <w:ind w:right="-34"/>
        <w:jc w:val="center"/>
        <w:rPr>
          <w:rFonts w:hint="eastAsia" w:ascii="宋体" w:hAnsi="宋体" w:eastAsia="宋体" w:cs="宋体"/>
          <w:b/>
          <w:bCs/>
          <w:kern w:val="2"/>
          <w:sz w:val="36"/>
          <w:szCs w:val="36"/>
          <w:lang w:eastAsia="zh-CN"/>
        </w:rPr>
      </w:pPr>
      <w:r>
        <w:rPr>
          <w:rFonts w:hint="eastAsia" w:ascii="宋体" w:hAnsi="宋体" w:eastAsia="宋体" w:cs="宋体"/>
          <w:b/>
          <w:bCs/>
          <w:kern w:val="2"/>
          <w:sz w:val="36"/>
          <w:szCs w:val="36"/>
          <w:lang w:eastAsia="zh-CN"/>
        </w:rPr>
        <w:t>浏阳市浏发矿业发展有限公司移动破碎及水稳料生产加工线新建</w:t>
      </w:r>
      <w:r>
        <w:rPr>
          <w:rFonts w:hint="eastAsia" w:ascii="宋体" w:hAnsi="宋体" w:eastAsia="宋体" w:cs="宋体"/>
          <w:b/>
          <w:bCs/>
          <w:kern w:val="2"/>
          <w:sz w:val="36"/>
          <w:szCs w:val="36"/>
          <w:lang w:val="en-US" w:eastAsia="zh-CN"/>
        </w:rPr>
        <w:t>800</w:t>
      </w:r>
      <w:r>
        <w:rPr>
          <w:rFonts w:hint="eastAsia" w:ascii="宋体" w:hAnsi="宋体" w:eastAsia="宋体" w:cs="宋体"/>
          <w:b/>
          <w:bCs/>
          <w:kern w:val="2"/>
          <w:sz w:val="36"/>
          <w:szCs w:val="36"/>
          <w:lang w:eastAsia="zh-CN"/>
        </w:rPr>
        <w:t>kVA箱式变压器（铜芯）采购</w:t>
      </w:r>
    </w:p>
    <w:p>
      <w:pPr>
        <w:pStyle w:val="19"/>
        <w:shd w:val="clear" w:color="auto"/>
        <w:spacing w:line="440" w:lineRule="exact"/>
        <w:jc w:val="center"/>
        <w:rPr>
          <w:rFonts w:hint="eastAsia" w:ascii="宋体" w:hAnsi="宋体" w:eastAsia="宋体" w:cs="宋体"/>
          <w:bCs/>
          <w:sz w:val="36"/>
          <w:szCs w:val="36"/>
        </w:rPr>
      </w:pPr>
      <w:r>
        <w:rPr>
          <w:rFonts w:hint="eastAsia" w:ascii="宋体" w:hAnsi="宋体" w:eastAsia="宋体" w:cs="宋体"/>
          <w:b/>
          <w:bCs/>
          <w:sz w:val="36"/>
          <w:szCs w:val="36"/>
        </w:rPr>
        <w:t>招 标 文 件</w:t>
      </w:r>
    </w:p>
    <w:p>
      <w:pPr>
        <w:pStyle w:val="19"/>
        <w:shd w:val="clear" w:color="auto"/>
        <w:spacing w:line="480" w:lineRule="exact"/>
        <w:ind w:firstLine="480" w:firstLineChars="200"/>
        <w:rPr>
          <w:rFonts w:hint="eastAsia" w:ascii="宋体" w:hAnsi="宋体" w:eastAsia="宋体" w:cs="宋体"/>
          <w:kern w:val="2"/>
        </w:rPr>
      </w:pPr>
      <w:r>
        <w:rPr>
          <w:rFonts w:hint="eastAsia" w:eastAsia="宋体" w:cs="宋体"/>
          <w:lang w:eastAsia="zh-CN"/>
        </w:rPr>
        <w:t>湖南吾恒工程项目管理有限公司</w:t>
      </w:r>
      <w:r>
        <w:rPr>
          <w:rFonts w:hint="eastAsia" w:ascii="宋体" w:hAnsi="宋体" w:eastAsia="宋体" w:cs="宋体"/>
        </w:rPr>
        <w:t>受</w:t>
      </w:r>
      <w:r>
        <w:rPr>
          <w:rFonts w:hint="eastAsia" w:eastAsia="宋体" w:cs="宋体"/>
          <w:lang w:eastAsia="zh-CN"/>
        </w:rPr>
        <w:t>浏阳市浏发矿业发展有限公司</w:t>
      </w:r>
      <w:r>
        <w:rPr>
          <w:rFonts w:hint="eastAsia" w:ascii="宋体" w:hAnsi="宋体" w:eastAsia="宋体" w:cs="宋体"/>
        </w:rPr>
        <w:t>委托，就其</w:t>
      </w:r>
      <w:r>
        <w:rPr>
          <w:rFonts w:hint="eastAsia" w:eastAsia="宋体" w:cs="宋体"/>
          <w:kern w:val="2"/>
          <w:lang w:eastAsia="zh-CN"/>
        </w:rPr>
        <w:t>浏阳市浏发矿业发展有限公司移动破碎及水稳料生产加工线新建</w:t>
      </w:r>
      <w:r>
        <w:rPr>
          <w:rFonts w:hint="eastAsia" w:eastAsia="宋体" w:cs="宋体"/>
          <w:kern w:val="2"/>
          <w:lang w:val="en-US" w:eastAsia="zh-CN"/>
        </w:rPr>
        <w:t>800</w:t>
      </w:r>
      <w:r>
        <w:rPr>
          <w:rFonts w:hint="eastAsia" w:eastAsia="宋体" w:cs="宋体"/>
          <w:kern w:val="2"/>
          <w:lang w:eastAsia="zh-CN"/>
        </w:rPr>
        <w:t>kVA箱式变压器（铜芯）采购</w:t>
      </w:r>
      <w:r>
        <w:rPr>
          <w:rFonts w:hint="eastAsia" w:ascii="宋体" w:hAnsi="宋体" w:eastAsia="宋体" w:cs="宋体"/>
        </w:rPr>
        <w:t>进行采购，现进行公开招标。</w:t>
      </w:r>
    </w:p>
    <w:p>
      <w:pPr>
        <w:spacing w:line="480" w:lineRule="exact"/>
        <w:ind w:firstLine="482" w:firstLineChars="200"/>
        <w:rPr>
          <w:rFonts w:hint="eastAsia" w:ascii="宋体" w:hAnsi="宋体" w:eastAsia="宋体" w:cs="宋体"/>
          <w:b w:val="0"/>
          <w:bCs w:val="0"/>
          <w:sz w:val="24"/>
        </w:rPr>
      </w:pPr>
      <w:r>
        <w:rPr>
          <w:rFonts w:hint="eastAsia" w:ascii="宋体" w:hAnsi="宋体" w:eastAsia="宋体" w:cs="宋体"/>
          <w:b/>
          <w:bCs/>
          <w:sz w:val="24"/>
        </w:rPr>
        <w:t>一、招标范围及内容:</w:t>
      </w:r>
      <w:r>
        <w:rPr>
          <w:rFonts w:hint="eastAsia" w:ascii="宋体" w:hAnsi="宋体" w:eastAsia="宋体" w:cs="宋体"/>
          <w:b w:val="0"/>
          <w:bCs w:val="0"/>
          <w:sz w:val="24"/>
          <w:lang w:val="en-US" w:eastAsia="zh-CN"/>
        </w:rPr>
        <w:t>采购</w:t>
      </w:r>
      <w:r>
        <w:rPr>
          <w:rFonts w:hint="eastAsia" w:ascii="宋体" w:hAnsi="宋体" w:eastAsia="宋体" w:cs="宋体"/>
          <w:b w:val="0"/>
          <w:bCs w:val="0"/>
          <w:sz w:val="24"/>
        </w:rPr>
        <w:t>移动破碎及水稳料生产加工线新建</w:t>
      </w:r>
      <w:r>
        <w:rPr>
          <w:rFonts w:hint="eastAsia" w:ascii="宋体" w:hAnsi="宋体" w:eastAsia="宋体" w:cs="宋体"/>
          <w:b w:val="0"/>
          <w:bCs w:val="0"/>
          <w:sz w:val="24"/>
          <w:lang w:val="en-US" w:eastAsia="zh-CN"/>
        </w:rPr>
        <w:t>800</w:t>
      </w:r>
      <w:r>
        <w:rPr>
          <w:rFonts w:hint="eastAsia" w:ascii="宋体" w:hAnsi="宋体" w:eastAsia="宋体" w:cs="宋体"/>
          <w:b w:val="0"/>
          <w:bCs w:val="0"/>
          <w:sz w:val="24"/>
        </w:rPr>
        <w:t>kVA箱式变压器（</w:t>
      </w:r>
      <w:r>
        <w:rPr>
          <w:rFonts w:hint="eastAsia" w:ascii="宋体" w:hAnsi="宋体" w:eastAsia="宋体" w:cs="宋体"/>
          <w:b w:val="0"/>
          <w:bCs w:val="0"/>
          <w:sz w:val="24"/>
          <w:lang w:eastAsia="zh-CN"/>
        </w:rPr>
        <w:t>铜芯</w:t>
      </w:r>
      <w:r>
        <w:rPr>
          <w:rFonts w:hint="eastAsia" w:ascii="宋体" w:hAnsi="宋体" w:eastAsia="宋体" w:cs="宋体"/>
          <w:b w:val="0"/>
          <w:bCs w:val="0"/>
          <w:sz w:val="24"/>
        </w:rPr>
        <w:t>）</w:t>
      </w:r>
      <w:r>
        <w:rPr>
          <w:rFonts w:hint="eastAsia" w:ascii="宋体" w:hAnsi="宋体" w:eastAsia="宋体" w:cs="宋体"/>
          <w:b w:val="0"/>
          <w:bCs w:val="0"/>
          <w:sz w:val="24"/>
          <w:lang w:val="en-US" w:eastAsia="zh-CN"/>
        </w:rPr>
        <w:t>一台</w:t>
      </w:r>
      <w:r>
        <w:rPr>
          <w:rFonts w:hint="eastAsia" w:ascii="宋体" w:hAnsi="宋体" w:eastAsia="宋体" w:cs="宋体"/>
          <w:b w:val="0"/>
          <w:bCs w:val="0"/>
          <w:kern w:val="0"/>
          <w:sz w:val="24"/>
          <w:szCs w:val="24"/>
          <w:lang w:val="en-US" w:eastAsia="zh-CN" w:bidi="ar-SA"/>
        </w:rPr>
        <w:t>。</w:t>
      </w:r>
    </w:p>
    <w:p>
      <w:pPr>
        <w:spacing w:line="420" w:lineRule="exact"/>
        <w:ind w:firstLine="482"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b/>
          <w:bCs/>
          <w:sz w:val="24"/>
        </w:rPr>
        <w:t>二、招标上限价：</w:t>
      </w:r>
      <w:r>
        <w:rPr>
          <w:rFonts w:hint="eastAsia" w:ascii="宋体" w:hAnsi="宋体" w:eastAsia="宋体" w:cs="宋体"/>
          <w:color w:val="auto"/>
          <w:kern w:val="0"/>
          <w:sz w:val="24"/>
          <w:szCs w:val="24"/>
          <w:lang w:val="en-US" w:eastAsia="zh-CN" w:bidi="ar-SA"/>
        </w:rPr>
        <w:t>550000.00元，投标报价超过招标上限价作废标处理。</w:t>
      </w:r>
    </w:p>
    <w:p>
      <w:pPr>
        <w:spacing w:line="420" w:lineRule="exact"/>
        <w:ind w:firstLine="482" w:firstLineChars="200"/>
        <w:rPr>
          <w:rFonts w:hint="eastAsia" w:ascii="宋体" w:hAnsi="宋体" w:eastAsia="宋体" w:cs="宋体"/>
          <w:b/>
          <w:bCs/>
          <w:sz w:val="24"/>
        </w:rPr>
      </w:pPr>
      <w:r>
        <w:rPr>
          <w:rFonts w:hint="eastAsia" w:ascii="宋体" w:hAnsi="宋体" w:eastAsia="宋体" w:cs="宋体"/>
          <w:b/>
          <w:bCs/>
          <w:sz w:val="24"/>
        </w:rPr>
        <w:t>三、资金来源:</w:t>
      </w:r>
      <w:r>
        <w:rPr>
          <w:rFonts w:hint="eastAsia" w:ascii="宋体" w:hAnsi="宋体" w:eastAsia="宋体" w:cs="宋体"/>
          <w:sz w:val="24"/>
        </w:rPr>
        <w:t xml:space="preserve"> 招标单位自筹。</w:t>
      </w:r>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四、投标资格要求</w:t>
      </w:r>
    </w:p>
    <w:p>
      <w:pPr>
        <w:spacing w:line="500" w:lineRule="exact"/>
        <w:ind w:firstLine="480" w:firstLineChars="200"/>
        <w:rPr>
          <w:rFonts w:hint="eastAsia" w:ascii="宋体" w:hAnsi="宋体" w:eastAsia="宋体" w:cs="宋体"/>
          <w:bCs/>
          <w:sz w:val="24"/>
        </w:rPr>
      </w:pPr>
      <w:r>
        <w:rPr>
          <w:rFonts w:hint="eastAsia" w:ascii="宋体" w:hAnsi="宋体" w:eastAsia="宋体" w:cs="宋体"/>
          <w:sz w:val="24"/>
        </w:rPr>
        <w:t>1、基本资格条件：</w:t>
      </w:r>
    </w:p>
    <w:p>
      <w:pPr>
        <w:pStyle w:val="19"/>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（1）法人提交企业法人营业执照副本(或者事业单位法人证书)以及组织机构代码证副本复印件；</w:t>
      </w:r>
    </w:p>
    <w:p>
      <w:pPr>
        <w:pStyle w:val="19"/>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（2）依法缴纳税收的证明材料,提供下列材料之一:</w:t>
      </w:r>
    </w:p>
    <w:p>
      <w:pPr>
        <w:pStyle w:val="19"/>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pStyle w:val="19"/>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（3）法定代表人提交法定代表人身份证明，或者法定代表人授权委托人提交附有法定代表人身份证明的授权委托书及被授权人在投标单位近三个月内任意一个月的社保证明；</w:t>
      </w:r>
    </w:p>
    <w:p>
      <w:pPr>
        <w:pStyle w:val="19"/>
        <w:spacing w:before="0" w:beforeAutospacing="0" w:after="0" w:afterAutospacing="0" w:line="500" w:lineRule="exact"/>
        <w:ind w:firstLine="472" w:firstLineChars="200"/>
        <w:jc w:val="both"/>
        <w:rPr>
          <w:rFonts w:hint="eastAsia" w:ascii="宋体" w:hAnsi="宋体" w:eastAsia="宋体" w:cs="宋体"/>
          <w:spacing w:val="-2"/>
          <w:lang w:eastAsia="zh-CN"/>
        </w:rPr>
      </w:pPr>
      <w:r>
        <w:rPr>
          <w:rFonts w:hint="eastAsia" w:ascii="宋体" w:hAnsi="宋体" w:eastAsia="宋体" w:cs="宋体"/>
          <w:spacing w:val="-2"/>
          <w:lang w:val="en-US" w:eastAsia="zh-CN"/>
        </w:rPr>
        <w:t>（</w:t>
      </w:r>
      <w:r>
        <w:rPr>
          <w:rFonts w:hint="eastAsia" w:eastAsia="宋体" w:cs="宋体"/>
          <w:spacing w:val="-2"/>
          <w:lang w:val="en-US" w:eastAsia="zh-CN"/>
        </w:rPr>
        <w:t>4</w:t>
      </w:r>
      <w:r>
        <w:rPr>
          <w:rFonts w:hint="eastAsia" w:ascii="宋体" w:hAnsi="宋体" w:eastAsia="宋体" w:cs="宋体"/>
          <w:spacing w:val="-2"/>
          <w:lang w:val="en-US" w:eastAsia="zh-CN"/>
        </w:rPr>
        <w:t>）提供“信用中国”网站（www.creditchina.gov.cn）或中国政府采购网（www.ccpg.gov.cn）等查询相关主体信用记录</w:t>
      </w:r>
      <w:r>
        <w:rPr>
          <w:rFonts w:hint="eastAsia" w:ascii="宋体" w:hAnsi="宋体" w:eastAsia="宋体" w:cs="宋体"/>
          <w:spacing w:val="-2"/>
          <w:lang w:eastAsia="zh-CN"/>
        </w:rPr>
        <w:t>；</w:t>
      </w:r>
    </w:p>
    <w:p>
      <w:pPr>
        <w:pStyle w:val="19"/>
        <w:spacing w:before="0" w:beforeAutospacing="0" w:after="0" w:afterAutospacing="0" w:line="500" w:lineRule="exact"/>
        <w:ind w:firstLine="472" w:firstLineChars="200"/>
        <w:jc w:val="both"/>
        <w:rPr>
          <w:rFonts w:hint="eastAsia" w:ascii="宋体" w:hAnsi="宋体" w:eastAsia="宋体" w:cs="宋体"/>
          <w:spacing w:val="-2"/>
          <w:lang w:eastAsia="zh-CN"/>
        </w:rPr>
      </w:pPr>
      <w:r>
        <w:rPr>
          <w:rFonts w:hint="eastAsia" w:ascii="宋体" w:hAnsi="宋体" w:eastAsia="宋体" w:cs="宋体"/>
          <w:spacing w:val="-2"/>
        </w:rPr>
        <w:t>注：①前文所称“近三个月”特指</w:t>
      </w:r>
      <w:r>
        <w:rPr>
          <w:rFonts w:hint="eastAsia" w:ascii="宋体" w:hAnsi="宋体" w:eastAsia="宋体" w:cs="宋体"/>
          <w:spacing w:val="-2"/>
          <w:lang w:eastAsia="zh-CN"/>
        </w:rPr>
        <w:t>“</w:t>
      </w:r>
      <w:r>
        <w:rPr>
          <w:rFonts w:hint="eastAsia" w:ascii="宋体" w:hAnsi="宋体" w:eastAsia="宋体" w:cs="宋体"/>
          <w:color w:val="0000FF"/>
          <w:spacing w:val="-2"/>
        </w:rPr>
        <w:t>202</w:t>
      </w:r>
      <w:r>
        <w:rPr>
          <w:rFonts w:hint="eastAsia" w:ascii="宋体" w:hAnsi="宋体" w:eastAsia="宋体" w:cs="宋体"/>
          <w:color w:val="0000FF"/>
          <w:spacing w:val="-2"/>
          <w:lang w:val="en-US" w:eastAsia="zh-CN"/>
        </w:rPr>
        <w:t>3</w:t>
      </w:r>
      <w:r>
        <w:rPr>
          <w:rFonts w:hint="eastAsia" w:ascii="宋体" w:hAnsi="宋体" w:eastAsia="宋体" w:cs="宋体"/>
          <w:color w:val="0000FF"/>
          <w:spacing w:val="-2"/>
        </w:rPr>
        <w:t>年</w:t>
      </w:r>
      <w:r>
        <w:rPr>
          <w:rFonts w:hint="eastAsia" w:eastAsia="宋体" w:cs="宋体"/>
          <w:color w:val="0000FF"/>
          <w:spacing w:val="-2"/>
          <w:lang w:val="en-US" w:eastAsia="zh-CN"/>
        </w:rPr>
        <w:t>6</w:t>
      </w:r>
      <w:r>
        <w:rPr>
          <w:rFonts w:hint="eastAsia" w:ascii="宋体" w:hAnsi="宋体" w:eastAsia="宋体" w:cs="宋体"/>
          <w:color w:val="0000FF"/>
          <w:spacing w:val="-2"/>
          <w:lang w:val="en-US" w:eastAsia="zh-CN"/>
        </w:rPr>
        <w:t>-</w:t>
      </w:r>
      <w:r>
        <w:rPr>
          <w:rFonts w:hint="eastAsia" w:eastAsia="宋体" w:cs="宋体"/>
          <w:color w:val="0000FF"/>
          <w:spacing w:val="-2"/>
          <w:lang w:val="en-US" w:eastAsia="zh-CN"/>
        </w:rPr>
        <w:t>8</w:t>
      </w:r>
      <w:r>
        <w:rPr>
          <w:rFonts w:hint="eastAsia" w:ascii="宋体" w:hAnsi="宋体" w:eastAsia="宋体" w:cs="宋体"/>
          <w:color w:val="0000FF"/>
          <w:spacing w:val="-2"/>
        </w:rPr>
        <w:t>月</w:t>
      </w:r>
      <w:r>
        <w:rPr>
          <w:rFonts w:hint="eastAsia" w:ascii="宋体" w:hAnsi="宋体" w:eastAsia="宋体" w:cs="宋体"/>
          <w:spacing w:val="-2"/>
          <w:lang w:eastAsia="zh-CN"/>
        </w:rPr>
        <w:t>”；</w:t>
      </w:r>
    </w:p>
    <w:p>
      <w:pPr>
        <w:pStyle w:val="19"/>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②供应商具有实行了“三证合一”登记制度改革的新证，视同为持有工商营业执照、组织机构代码证和税务登记证，符合基本资格条件的相关条款。</w:t>
      </w:r>
    </w:p>
    <w:p>
      <w:pPr>
        <w:pStyle w:val="19"/>
        <w:numPr>
          <w:ilvl w:val="0"/>
          <w:numId w:val="0"/>
        </w:numPr>
        <w:spacing w:before="0" w:beforeAutospacing="0" w:after="0" w:afterAutospacing="0" w:line="500" w:lineRule="exact"/>
        <w:ind w:firstLine="474" w:firstLineChars="200"/>
        <w:jc w:val="both"/>
        <w:rPr>
          <w:rFonts w:hint="eastAsia" w:eastAsia="宋体" w:cs="宋体"/>
          <w:b w:val="0"/>
          <w:bCs w:val="0"/>
          <w:spacing w:val="-2"/>
          <w:sz w:val="24"/>
          <w:szCs w:val="24"/>
          <w:lang w:val="en-US" w:eastAsia="zh-CN"/>
        </w:rPr>
      </w:pPr>
      <w:r>
        <w:rPr>
          <w:rFonts w:hint="eastAsia" w:eastAsia="宋体" w:cs="宋体"/>
          <w:b/>
          <w:bCs/>
          <w:spacing w:val="-2"/>
          <w:lang w:val="en-US" w:eastAsia="zh-CN"/>
        </w:rPr>
        <w:t>2、</w:t>
      </w:r>
      <w:r>
        <w:rPr>
          <w:rFonts w:hint="eastAsia" w:ascii="宋体" w:hAnsi="宋体" w:eastAsia="宋体" w:cs="宋体"/>
          <w:b/>
          <w:bCs/>
          <w:spacing w:val="-2"/>
        </w:rPr>
        <w:t>特定资格条件：</w:t>
      </w:r>
      <w:r>
        <w:rPr>
          <w:rFonts w:hint="eastAsia" w:eastAsia="宋体" w:cs="宋体"/>
          <w:b w:val="0"/>
          <w:bCs w:val="0"/>
          <w:spacing w:val="-2"/>
          <w:lang w:eastAsia="zh-CN"/>
        </w:rPr>
        <w:t>（</w:t>
      </w:r>
      <w:r>
        <w:rPr>
          <w:rFonts w:hint="eastAsia" w:eastAsia="宋体" w:cs="宋体"/>
          <w:b/>
          <w:bCs/>
          <w:spacing w:val="-2"/>
          <w:lang w:val="en-US" w:eastAsia="zh-CN"/>
        </w:rPr>
        <w:t>1</w:t>
      </w:r>
      <w:r>
        <w:rPr>
          <w:rFonts w:hint="eastAsia" w:ascii="宋体" w:hAnsi="宋体" w:eastAsia="宋体" w:cs="宋体"/>
          <w:b w:val="0"/>
          <w:bCs w:val="0"/>
          <w:spacing w:val="-2"/>
          <w:sz w:val="24"/>
          <w:szCs w:val="24"/>
          <w:lang w:eastAsia="zh-CN"/>
        </w:rPr>
        <w:t>）投标人须具备建设行业主管部门核发的电力工程施工总承包叁级（含叁级）以上资质或输变电工程专业承包叁级（含叁级）以上资质（有效期内）和安全生产许可证（有效期内）；</w:t>
      </w:r>
      <w:r>
        <w:rPr>
          <w:rFonts w:hint="eastAsia" w:ascii="宋体" w:hAnsi="宋体" w:eastAsia="宋体" w:cs="宋体"/>
          <w:b w:val="0"/>
          <w:bCs w:val="0"/>
          <w:spacing w:val="-2"/>
          <w:sz w:val="24"/>
          <w:szCs w:val="24"/>
          <w:lang w:val="en-US" w:eastAsia="zh-CN"/>
        </w:rPr>
        <w:t>(</w:t>
      </w:r>
      <w:r>
        <w:rPr>
          <w:rFonts w:hint="eastAsia" w:eastAsia="宋体" w:cs="宋体"/>
          <w:b w:val="0"/>
          <w:bCs w:val="0"/>
          <w:spacing w:val="-2"/>
          <w:sz w:val="24"/>
          <w:szCs w:val="24"/>
          <w:lang w:val="en-US" w:eastAsia="zh-CN"/>
        </w:rPr>
        <w:t>2</w:t>
      </w:r>
      <w:r>
        <w:rPr>
          <w:rFonts w:hint="eastAsia" w:ascii="宋体" w:hAnsi="宋体" w:eastAsia="宋体" w:cs="宋体"/>
          <w:b w:val="0"/>
          <w:bCs w:val="0"/>
          <w:spacing w:val="-2"/>
          <w:sz w:val="24"/>
          <w:szCs w:val="24"/>
          <w:lang w:val="en-US" w:eastAsia="zh-CN"/>
        </w:rPr>
        <w:t>)投标人须具备承装（修、试）电力设施许可证承装修、承修类、承试类的五级（含五级）以上资质（有效期内）；</w:t>
      </w:r>
    </w:p>
    <w:p>
      <w:pPr>
        <w:pStyle w:val="19"/>
        <w:numPr>
          <w:ilvl w:val="0"/>
          <w:numId w:val="1"/>
        </w:numPr>
        <w:spacing w:before="0" w:beforeAutospacing="0" w:after="0" w:afterAutospacing="0" w:line="500" w:lineRule="exact"/>
        <w:ind w:firstLine="464" w:firstLineChars="196"/>
        <w:jc w:val="both"/>
        <w:rPr>
          <w:rFonts w:hint="eastAsia" w:eastAsia="宋体" w:cs="宋体"/>
          <w:b w:val="0"/>
          <w:bCs w:val="0"/>
          <w:spacing w:val="-2"/>
          <w:sz w:val="24"/>
          <w:szCs w:val="24"/>
          <w:lang w:val="en-US" w:eastAsia="zh-CN"/>
        </w:rPr>
      </w:pPr>
      <w:r>
        <w:rPr>
          <w:rFonts w:hint="eastAsia" w:eastAsia="宋体" w:cs="宋体"/>
          <w:b/>
          <w:bCs/>
          <w:spacing w:val="-2"/>
          <w:sz w:val="24"/>
          <w:szCs w:val="24"/>
          <w:lang w:val="en-US" w:eastAsia="zh-CN"/>
        </w:rPr>
        <w:t>其他要求：</w:t>
      </w:r>
      <w:r>
        <w:rPr>
          <w:rFonts w:hint="eastAsia" w:ascii="宋体" w:hAnsi="宋体" w:eastAsia="宋体" w:cs="宋体"/>
          <w:b w:val="0"/>
          <w:bCs w:val="0"/>
          <w:spacing w:val="-2"/>
          <w:sz w:val="24"/>
          <w:szCs w:val="24"/>
          <w:lang w:val="en-US" w:eastAsia="zh-CN"/>
        </w:rPr>
        <w:t>湖南省外企业需按照湘建建[2015]190号文件要求办理省外入湘企业基本情况登记（已湖南省住房和城乡建设网查询为准）或具有入湘施工登记证（有效期内）</w:t>
      </w:r>
      <w:r>
        <w:rPr>
          <w:rFonts w:hint="eastAsia" w:eastAsia="宋体" w:cs="宋体"/>
          <w:b w:val="0"/>
          <w:bCs w:val="0"/>
          <w:spacing w:val="-2"/>
          <w:sz w:val="24"/>
          <w:szCs w:val="24"/>
          <w:lang w:val="en-US" w:eastAsia="zh-CN"/>
        </w:rPr>
        <w:t>。</w:t>
      </w:r>
    </w:p>
    <w:p>
      <w:pPr>
        <w:pStyle w:val="19"/>
        <w:numPr>
          <w:ilvl w:val="0"/>
          <w:numId w:val="0"/>
        </w:numPr>
        <w:spacing w:before="0" w:beforeAutospacing="0" w:after="0" w:afterAutospacing="0" w:line="500" w:lineRule="exact"/>
        <w:ind w:firstLine="472" w:firstLineChars="200"/>
        <w:jc w:val="both"/>
        <w:rPr>
          <w:rFonts w:hint="eastAsia" w:ascii="宋体" w:hAnsi="宋体" w:eastAsia="宋体" w:cs="宋体"/>
          <w:b/>
          <w:bCs/>
          <w:spacing w:val="-2"/>
        </w:rPr>
      </w:pPr>
      <w:r>
        <w:rPr>
          <w:rFonts w:hint="eastAsia" w:eastAsia="宋体" w:cs="宋体"/>
          <w:b w:val="0"/>
          <w:bCs w:val="0"/>
          <w:spacing w:val="-2"/>
          <w:sz w:val="24"/>
          <w:szCs w:val="24"/>
          <w:lang w:val="en-US" w:eastAsia="zh-CN"/>
        </w:rPr>
        <w:t>4、联合体投标：</w:t>
      </w:r>
      <w:r>
        <w:rPr>
          <w:rFonts w:hint="eastAsia" w:ascii="宋体" w:hAnsi="宋体" w:eastAsia="宋体" w:cs="宋体"/>
          <w:szCs w:val="21"/>
        </w:rPr>
        <w:t>本次招标不接受联合体投标。</w:t>
      </w:r>
    </w:p>
    <w:p>
      <w:pPr>
        <w:pStyle w:val="19"/>
        <w:numPr>
          <w:ilvl w:val="0"/>
          <w:numId w:val="0"/>
        </w:numPr>
        <w:spacing w:before="0" w:beforeAutospacing="0" w:after="0" w:afterAutospacing="0" w:line="500" w:lineRule="exact"/>
        <w:ind w:firstLine="474" w:firstLineChars="200"/>
        <w:jc w:val="both"/>
        <w:rPr>
          <w:rFonts w:hint="eastAsia" w:ascii="宋体" w:hAnsi="宋体" w:eastAsia="宋体" w:cs="宋体"/>
          <w:b/>
          <w:bCs/>
          <w:spacing w:val="-2"/>
        </w:rPr>
      </w:pPr>
      <w:r>
        <w:rPr>
          <w:rFonts w:hint="eastAsia" w:eastAsia="宋体" w:cs="宋体"/>
          <w:b/>
          <w:bCs/>
          <w:spacing w:val="-2"/>
          <w:lang w:val="en-US" w:eastAsia="zh-CN"/>
        </w:rPr>
        <w:t>5、</w:t>
      </w:r>
      <w:r>
        <w:rPr>
          <w:rFonts w:hint="eastAsia" w:ascii="宋体" w:hAnsi="宋体" w:eastAsia="宋体" w:cs="宋体"/>
          <w:b/>
          <w:bCs/>
          <w:spacing w:val="-2"/>
        </w:rPr>
        <w:t>投标人有下列情形之一的，视为无效投标：</w:t>
      </w:r>
    </w:p>
    <w:p>
      <w:pPr>
        <w:pStyle w:val="19"/>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（1）有一项资格证明文件未提交的；</w:t>
      </w:r>
    </w:p>
    <w:p>
      <w:pPr>
        <w:pStyle w:val="19"/>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（2）提供不符合要求或虚假资格证明文件的；</w:t>
      </w:r>
    </w:p>
    <w:p>
      <w:pPr>
        <w:pStyle w:val="19"/>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（3）资格证明文件过了有效期的；</w:t>
      </w:r>
    </w:p>
    <w:p>
      <w:pPr>
        <w:pStyle w:val="19"/>
        <w:spacing w:before="0" w:beforeAutospacing="0" w:after="0" w:afterAutospacing="0" w:line="500" w:lineRule="exact"/>
        <w:ind w:firstLine="472" w:firstLineChars="200"/>
        <w:jc w:val="both"/>
        <w:rPr>
          <w:rFonts w:hint="eastAsia" w:ascii="宋体" w:hAnsi="宋体" w:eastAsia="宋体" w:cs="宋体"/>
          <w:bCs/>
          <w:spacing w:val="-2"/>
          <w:kern w:val="2"/>
        </w:rPr>
      </w:pPr>
      <w:r>
        <w:rPr>
          <w:rFonts w:hint="eastAsia" w:ascii="宋体" w:hAnsi="宋体" w:eastAsia="宋体" w:cs="宋体"/>
          <w:bCs/>
          <w:spacing w:val="-2"/>
          <w:kern w:val="2"/>
        </w:rPr>
        <w:t>（4）资格证明文件复印件未加盖投标人公章的。</w:t>
      </w:r>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五、</w:t>
      </w:r>
      <w:r>
        <w:rPr>
          <w:rFonts w:hint="eastAsia" w:ascii="宋体" w:hAnsi="宋体" w:eastAsia="宋体" w:cs="仿宋"/>
          <w:b/>
          <w:bCs/>
          <w:color w:val="000000"/>
          <w:sz w:val="24"/>
        </w:rPr>
        <w:t>采购清单及产品技术规格及功能要求</w:t>
      </w:r>
    </w:p>
    <w:tbl>
      <w:tblPr>
        <w:tblStyle w:val="21"/>
        <w:tblW w:w="962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910"/>
        <w:gridCol w:w="4773"/>
        <w:gridCol w:w="929"/>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7" w:type="dxa"/>
            <w:vMerge w:val="restart"/>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910" w:type="dxa"/>
            <w:vMerge w:val="restart"/>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 目 名 称</w:t>
            </w:r>
          </w:p>
        </w:tc>
        <w:tc>
          <w:tcPr>
            <w:tcW w:w="4773" w:type="dxa"/>
            <w:vMerge w:val="restart"/>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 目 特 征 描 述</w:t>
            </w:r>
          </w:p>
        </w:tc>
        <w:tc>
          <w:tcPr>
            <w:tcW w:w="929" w:type="dxa"/>
            <w:vMerge w:val="restart"/>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单位</w:t>
            </w:r>
          </w:p>
        </w:tc>
        <w:tc>
          <w:tcPr>
            <w:tcW w:w="1359" w:type="dxa"/>
            <w:vMerge w:val="restart"/>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7" w:type="dxa"/>
            <w:vMerge w:val="continue"/>
            <w:noWrap w:val="0"/>
            <w:vAlign w:val="center"/>
          </w:tcPr>
          <w:p>
            <w:pPr>
              <w:widowControl/>
              <w:jc w:val="left"/>
              <w:rPr>
                <w:rFonts w:hint="eastAsia" w:ascii="宋体" w:hAnsi="宋体" w:eastAsia="宋体" w:cs="宋体"/>
                <w:color w:val="000000"/>
                <w:kern w:val="0"/>
                <w:sz w:val="22"/>
                <w:szCs w:val="22"/>
              </w:rPr>
            </w:pPr>
          </w:p>
        </w:tc>
        <w:tc>
          <w:tcPr>
            <w:tcW w:w="1910" w:type="dxa"/>
            <w:vMerge w:val="continue"/>
            <w:noWrap w:val="0"/>
            <w:vAlign w:val="center"/>
          </w:tcPr>
          <w:p>
            <w:pPr>
              <w:widowControl/>
              <w:jc w:val="left"/>
              <w:rPr>
                <w:rFonts w:hint="eastAsia" w:ascii="宋体" w:hAnsi="宋体" w:eastAsia="宋体" w:cs="宋体"/>
                <w:color w:val="000000"/>
                <w:kern w:val="0"/>
                <w:sz w:val="22"/>
                <w:szCs w:val="22"/>
              </w:rPr>
            </w:pPr>
          </w:p>
        </w:tc>
        <w:tc>
          <w:tcPr>
            <w:tcW w:w="4773" w:type="dxa"/>
            <w:vMerge w:val="continue"/>
            <w:noWrap w:val="0"/>
            <w:vAlign w:val="center"/>
          </w:tcPr>
          <w:p>
            <w:pPr>
              <w:widowControl/>
              <w:jc w:val="left"/>
              <w:rPr>
                <w:rFonts w:hint="eastAsia" w:ascii="宋体" w:hAnsi="宋体" w:eastAsia="宋体" w:cs="宋体"/>
                <w:color w:val="000000"/>
                <w:kern w:val="0"/>
                <w:sz w:val="22"/>
                <w:szCs w:val="22"/>
              </w:rPr>
            </w:pPr>
          </w:p>
        </w:tc>
        <w:tc>
          <w:tcPr>
            <w:tcW w:w="929" w:type="dxa"/>
            <w:vMerge w:val="continue"/>
            <w:noWrap w:val="0"/>
            <w:vAlign w:val="center"/>
          </w:tcPr>
          <w:p>
            <w:pPr>
              <w:widowControl/>
              <w:jc w:val="left"/>
              <w:rPr>
                <w:rFonts w:hint="eastAsia" w:ascii="宋体" w:hAnsi="宋体" w:eastAsia="宋体" w:cs="宋体"/>
                <w:color w:val="000000"/>
                <w:kern w:val="0"/>
                <w:sz w:val="22"/>
                <w:szCs w:val="22"/>
              </w:rPr>
            </w:pPr>
          </w:p>
        </w:tc>
        <w:tc>
          <w:tcPr>
            <w:tcW w:w="1359" w:type="dxa"/>
            <w:vMerge w:val="continue"/>
            <w:noWrap w:val="0"/>
            <w:vAlign w:val="center"/>
          </w:tcPr>
          <w:p>
            <w:pPr>
              <w:widowControl/>
              <w:jc w:val="left"/>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910" w:type="dxa"/>
            <w:noWrap w:val="0"/>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一二次融合成套柱上断路器</w:t>
            </w:r>
          </w:p>
        </w:tc>
        <w:tc>
          <w:tcPr>
            <w:tcW w:w="4773" w:type="dxa"/>
            <w:noWrap w:val="0"/>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 智能断路器;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2.型号、规格: 一二次融合柱上分界断路器;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3.电压等级（kV）: AC10kV;630A,20KA;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4.支撑架种类、规格: 镀锌支架;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5.接线端子材质、规格: 铜设备线夹;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6.户外，真空灭弧，空气绝缘，无隔离闸刀，电动，弹簧，支柱式，罩式FTU，电磁式互感器，双侧PT</w:t>
            </w:r>
          </w:p>
        </w:tc>
        <w:tc>
          <w:tcPr>
            <w:tcW w:w="929"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1359"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910" w:type="dxa"/>
            <w:noWrap w:val="0"/>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10KV三相隔离开关</w:t>
            </w:r>
          </w:p>
        </w:tc>
        <w:tc>
          <w:tcPr>
            <w:tcW w:w="4773" w:type="dxa"/>
            <w:noWrap w:val="0"/>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 杆上隔离开关;</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2.型号、规格: 630A,20kA,手动双柱立开式,不接地,高强瓷绝缘子,A类</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3.电压等级（kV）: 10kV;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4.支撑架种类、规格: 支架;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5.接线端子材质、规格: 铜设备线夹;</w:t>
            </w:r>
          </w:p>
        </w:tc>
        <w:tc>
          <w:tcPr>
            <w:tcW w:w="929"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组</w:t>
            </w:r>
          </w:p>
        </w:tc>
        <w:tc>
          <w:tcPr>
            <w:tcW w:w="1359"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910" w:type="dxa"/>
            <w:noWrap w:val="0"/>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杆上设备 避雷器</w:t>
            </w:r>
          </w:p>
        </w:tc>
        <w:tc>
          <w:tcPr>
            <w:tcW w:w="4773" w:type="dxa"/>
            <w:noWrap w:val="0"/>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1.电压等级（kV):10kV;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2.名称:高压避雷器;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3.型号:HY5WS-17/50;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4.塑铜线BV-25制作安装;</w:t>
            </w:r>
          </w:p>
        </w:tc>
        <w:tc>
          <w:tcPr>
            <w:tcW w:w="929"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组</w:t>
            </w:r>
          </w:p>
        </w:tc>
        <w:tc>
          <w:tcPr>
            <w:tcW w:w="1359"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910" w:type="dxa"/>
            <w:noWrap w:val="0"/>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杆上电缆保护管 </w:t>
            </w:r>
          </w:p>
        </w:tc>
        <w:tc>
          <w:tcPr>
            <w:tcW w:w="4773" w:type="dxa"/>
            <w:noWrap w:val="0"/>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 镀锌钢管;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2.规格: φ167*8;</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3.材质: 镀锌;</w:t>
            </w:r>
          </w:p>
        </w:tc>
        <w:tc>
          <w:tcPr>
            <w:tcW w:w="929"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m</w:t>
            </w:r>
          </w:p>
        </w:tc>
        <w:tc>
          <w:tcPr>
            <w:tcW w:w="1359"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910" w:type="dxa"/>
            <w:noWrap w:val="0"/>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电缆支架</w:t>
            </w:r>
          </w:p>
        </w:tc>
        <w:tc>
          <w:tcPr>
            <w:tcW w:w="4773" w:type="dxa"/>
            <w:noWrap w:val="0"/>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 电缆支架;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2.材质: 镀锌;</w:t>
            </w:r>
          </w:p>
        </w:tc>
        <w:tc>
          <w:tcPr>
            <w:tcW w:w="929"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组</w:t>
            </w:r>
          </w:p>
        </w:tc>
        <w:tc>
          <w:tcPr>
            <w:tcW w:w="1359"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高压电缆YJV22-3*70</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 高压电缆;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2.型号: YJV22-3*70;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3.材质: 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4.电压等级（kV）: 10kV;</w:t>
            </w:r>
          </w:p>
        </w:tc>
        <w:tc>
          <w:tcPr>
            <w:tcW w:w="92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m</w:t>
            </w:r>
          </w:p>
        </w:tc>
        <w:tc>
          <w:tcPr>
            <w:tcW w:w="135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高压户外电缆头JYN-10/3*70-120</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 户外高压电缆头;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2.型号: JYN-10/3*70-120;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3.材质、类型: 冷缩;</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4.电压等级（kV）: 10kV;</w:t>
            </w:r>
          </w:p>
        </w:tc>
        <w:tc>
          <w:tcPr>
            <w:tcW w:w="92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35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高压户内电缆头JYN-10/3*70-120</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 高压户内电缆头;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2.型号: JYN-10/3*70-120;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3.材质、类型: 冷缩;</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4.电压等级（kV）: 10kV;</w:t>
            </w:r>
          </w:p>
        </w:tc>
        <w:tc>
          <w:tcPr>
            <w:tcW w:w="92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35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800</w:t>
            </w:r>
            <w:r>
              <w:rPr>
                <w:rFonts w:hint="eastAsia" w:ascii="宋体" w:hAnsi="宋体" w:eastAsia="宋体" w:cs="宋体"/>
                <w:color w:val="000000"/>
                <w:kern w:val="0"/>
                <w:sz w:val="22"/>
                <w:szCs w:val="22"/>
              </w:rPr>
              <w:t>kVA箱式变压器</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1.名称:景观型箱式变压器;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2.容量（kV·A）:</w:t>
            </w:r>
            <w:r>
              <w:rPr>
                <w:rFonts w:hint="eastAsia" w:ascii="宋体" w:hAnsi="宋体" w:eastAsia="宋体" w:cs="宋体"/>
                <w:color w:val="000000"/>
                <w:kern w:val="0"/>
                <w:sz w:val="22"/>
                <w:szCs w:val="22"/>
                <w:lang w:val="en-US" w:eastAsia="zh-CN"/>
              </w:rPr>
              <w:t>800</w:t>
            </w:r>
            <w:r>
              <w:rPr>
                <w:rFonts w:hint="eastAsia" w:ascii="宋体" w:hAnsi="宋体" w:eastAsia="宋体" w:cs="宋体"/>
                <w:color w:val="000000"/>
                <w:kern w:val="0"/>
                <w:sz w:val="22"/>
                <w:szCs w:val="22"/>
              </w:rPr>
              <w:t>kVA;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3.电压（kV）:10kV;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4.组合形式:带高压柜;</w:t>
            </w:r>
          </w:p>
        </w:tc>
        <w:tc>
          <w:tcPr>
            <w:tcW w:w="92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135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电力变压器系统</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1.名称:变压器调试;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2.型号:景观型变压器;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3.容量(kV·A):</w:t>
            </w:r>
            <w:r>
              <w:rPr>
                <w:rFonts w:hint="eastAsia" w:ascii="宋体" w:hAnsi="宋体" w:eastAsia="宋体" w:cs="宋体"/>
                <w:color w:val="000000"/>
                <w:kern w:val="0"/>
                <w:sz w:val="22"/>
                <w:szCs w:val="22"/>
                <w:lang w:val="en-US" w:eastAsia="zh-CN"/>
              </w:rPr>
              <w:t>800</w:t>
            </w:r>
            <w:r>
              <w:rPr>
                <w:rFonts w:hint="eastAsia" w:ascii="宋体" w:hAnsi="宋体" w:eastAsia="宋体" w:cs="宋体"/>
                <w:color w:val="000000"/>
                <w:kern w:val="0"/>
                <w:sz w:val="22"/>
                <w:szCs w:val="22"/>
              </w:rPr>
              <w:t>kVA;</w:t>
            </w:r>
          </w:p>
        </w:tc>
        <w:tc>
          <w:tcPr>
            <w:tcW w:w="92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系统</w:t>
            </w:r>
          </w:p>
        </w:tc>
        <w:tc>
          <w:tcPr>
            <w:tcW w:w="135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10kV送配电装置系统</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1.名称:送配电装置调试;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2.电压等级（kV）:10kV;</w:t>
            </w:r>
          </w:p>
        </w:tc>
        <w:tc>
          <w:tcPr>
            <w:tcW w:w="92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系统</w:t>
            </w:r>
          </w:p>
        </w:tc>
        <w:tc>
          <w:tcPr>
            <w:tcW w:w="135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0.4kV送配电装置系统</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1.名称:送配电装置调试;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2.电压等级（kV）:0.4kV;</w:t>
            </w:r>
          </w:p>
        </w:tc>
        <w:tc>
          <w:tcPr>
            <w:tcW w:w="92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系统</w:t>
            </w:r>
          </w:p>
        </w:tc>
        <w:tc>
          <w:tcPr>
            <w:tcW w:w="135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避雷器调试</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1.名称:避雷器调试;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2.电压等级（kV）:10kV;</w:t>
            </w:r>
          </w:p>
        </w:tc>
        <w:tc>
          <w:tcPr>
            <w:tcW w:w="92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组</w:t>
            </w:r>
          </w:p>
        </w:tc>
        <w:tc>
          <w:tcPr>
            <w:tcW w:w="135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接地装置</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1.名称:接地装置调试;</w:t>
            </w:r>
          </w:p>
        </w:tc>
        <w:tc>
          <w:tcPr>
            <w:tcW w:w="92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系统</w:t>
            </w:r>
          </w:p>
        </w:tc>
        <w:tc>
          <w:tcPr>
            <w:tcW w:w="1359" w:type="dxa"/>
            <w:noWrap/>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default" w:ascii="宋体" w:hAnsi="宋体" w:eastAsia="宋体" w:cs="宋体"/>
                <w:color w:val="000000"/>
                <w:kern w:val="0"/>
                <w:sz w:val="22"/>
                <w:szCs w:val="22"/>
                <w:lang w:val="en-US" w:eastAsia="zh-CN"/>
              </w:rPr>
            </w:pPr>
            <w:bookmarkStart w:id="0" w:name="_Toc359570304"/>
            <w:bookmarkStart w:id="1" w:name="_Toc401742306"/>
            <w:r>
              <w:rPr>
                <w:rFonts w:hint="eastAsia" w:ascii="宋体" w:hAnsi="宋体" w:eastAsia="宋体" w:cs="宋体"/>
                <w:color w:val="000000"/>
                <w:kern w:val="0"/>
                <w:sz w:val="22"/>
                <w:szCs w:val="22"/>
                <w:lang w:val="en-US" w:eastAsia="zh-CN"/>
              </w:rPr>
              <w:t>15</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电杆组立φ190-12</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1.名称:非预应力锥形杆;</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2.材质:水泥;</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3.规格:φ190-12;</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4.土质:坚土;</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5.钢圈焊接及二次转运电杆;</w:t>
            </w:r>
          </w:p>
        </w:tc>
        <w:tc>
          <w:tcPr>
            <w:tcW w:w="929" w:type="dxa"/>
            <w:noWrap/>
            <w:vAlign w:val="center"/>
          </w:tcPr>
          <w:p>
            <w:pPr>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根</w:t>
            </w:r>
          </w:p>
        </w:tc>
        <w:tc>
          <w:tcPr>
            <w:tcW w:w="1359" w:type="dxa"/>
            <w:noWrap/>
            <w:vAlign w:val="center"/>
          </w:tcPr>
          <w:p>
            <w:pPr>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拉线GJ-50</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1.名称:拉线;</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2.材质:钢绞线;</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3.规格:GJ-50;</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含：土方开挖</w:t>
            </w:r>
          </w:p>
        </w:tc>
        <w:tc>
          <w:tcPr>
            <w:tcW w:w="929" w:type="dxa"/>
            <w:noWrap/>
            <w:vAlign w:val="center"/>
          </w:tcPr>
          <w:p>
            <w:pPr>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根</w:t>
            </w:r>
          </w:p>
        </w:tc>
        <w:tc>
          <w:tcPr>
            <w:tcW w:w="1359" w:type="dxa"/>
            <w:noWrap/>
            <w:vAlign w:val="center"/>
          </w:tcPr>
          <w:p>
            <w:pPr>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17</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架设JKLYJ-10-70绝缘导线</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1.名称:绝缘导线;</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2.型号:JKLYJ-10-70;</w:t>
            </w:r>
          </w:p>
        </w:tc>
        <w:tc>
          <w:tcPr>
            <w:tcW w:w="929" w:type="dxa"/>
            <w:noWrap/>
            <w:vAlign w:val="center"/>
          </w:tcPr>
          <w:p>
            <w:pPr>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km</w:t>
            </w:r>
          </w:p>
        </w:tc>
        <w:tc>
          <w:tcPr>
            <w:tcW w:w="1359" w:type="dxa"/>
            <w:noWrap/>
            <w:vAlign w:val="center"/>
          </w:tcPr>
          <w:p>
            <w:pPr>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以现场为准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18</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单回路终端横担</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1.名称:耐张横担;</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2.材质:镀锌;</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3.规格:HD3-15/8008 D=205;</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4.电压等级（kV）:10kV;</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5.含:耐张顶抱箍;</w:t>
            </w:r>
          </w:p>
        </w:tc>
        <w:tc>
          <w:tcPr>
            <w:tcW w:w="929" w:type="dxa"/>
            <w:noWrap/>
            <w:vAlign w:val="center"/>
          </w:tcPr>
          <w:p>
            <w:pPr>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组</w:t>
            </w:r>
          </w:p>
        </w:tc>
        <w:tc>
          <w:tcPr>
            <w:tcW w:w="1359" w:type="dxa"/>
            <w:noWrap/>
            <w:vAlign w:val="center"/>
          </w:tcPr>
          <w:p>
            <w:pPr>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w:t>
            </w:r>
          </w:p>
        </w:tc>
        <w:tc>
          <w:tcPr>
            <w:tcW w:w="1910"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10kV交流盘形悬式瓷绝缘子</w:t>
            </w:r>
          </w:p>
        </w:tc>
        <w:tc>
          <w:tcPr>
            <w:tcW w:w="4773" w:type="dxa"/>
            <w:noWrap w:val="0"/>
            <w:vAlign w:val="center"/>
          </w:tcPr>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1.名称:交流盘形悬式瓷绝缘子;</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2.规格:U70B/146,255,320;;</w:t>
            </w:r>
          </w:p>
          <w:p>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3.电压等级（kV）:10kV;</w:t>
            </w:r>
          </w:p>
        </w:tc>
        <w:tc>
          <w:tcPr>
            <w:tcW w:w="929" w:type="dxa"/>
            <w:noWrap/>
            <w:vAlign w:val="center"/>
          </w:tcPr>
          <w:p>
            <w:pPr>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串</w:t>
            </w:r>
          </w:p>
        </w:tc>
        <w:tc>
          <w:tcPr>
            <w:tcW w:w="1359" w:type="dxa"/>
            <w:noWrap/>
            <w:vAlign w:val="center"/>
          </w:tcPr>
          <w:p>
            <w:pPr>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7" w:type="dxa"/>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w:t>
            </w:r>
          </w:p>
        </w:tc>
        <w:tc>
          <w:tcPr>
            <w:tcW w:w="1910" w:type="dxa"/>
            <w:noWrap w:val="0"/>
            <w:vAlign w:val="center"/>
          </w:tcPr>
          <w:p>
            <w:pP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土建费用</w:t>
            </w:r>
          </w:p>
        </w:tc>
        <w:tc>
          <w:tcPr>
            <w:tcW w:w="4773" w:type="dxa"/>
            <w:noWrap w:val="0"/>
            <w:vAlign w:val="center"/>
          </w:tcPr>
          <w:p>
            <w:pP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包括杆线、管道施工及变压器基础设施建设</w:t>
            </w:r>
          </w:p>
        </w:tc>
        <w:tc>
          <w:tcPr>
            <w:tcW w:w="929" w:type="dxa"/>
            <w:noWrap/>
            <w:vAlign w:val="center"/>
          </w:tcPr>
          <w:p>
            <w:pPr>
              <w:jc w:val="center"/>
              <w:rPr>
                <w:rFonts w:hint="eastAsia" w:ascii="宋体" w:hAnsi="宋体" w:eastAsia="宋体" w:cs="宋体"/>
                <w:color w:val="000000"/>
                <w:kern w:val="0"/>
                <w:sz w:val="22"/>
                <w:szCs w:val="22"/>
                <w:lang w:eastAsia="zh-CN"/>
              </w:rPr>
            </w:pPr>
          </w:p>
        </w:tc>
        <w:tc>
          <w:tcPr>
            <w:tcW w:w="1359" w:type="dxa"/>
            <w:noWrap/>
            <w:vAlign w:val="center"/>
          </w:tcPr>
          <w:p>
            <w:pPr>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以现场为准</w:t>
            </w:r>
          </w:p>
        </w:tc>
      </w:tr>
    </w:tbl>
    <w:p>
      <w:pPr>
        <w:spacing w:line="440" w:lineRule="exact"/>
        <w:ind w:left="719" w:leftChars="1" w:hanging="716" w:hangingChars="297"/>
        <w:rPr>
          <w:rFonts w:hint="eastAsia" w:ascii="宋体" w:hAnsi="宋体" w:eastAsia="宋体" w:cs="仿宋"/>
          <w:b/>
          <w:bCs/>
          <w:color w:val="000000"/>
          <w:sz w:val="24"/>
        </w:rPr>
      </w:pPr>
      <w:r>
        <w:rPr>
          <w:rFonts w:hint="eastAsia" w:ascii="宋体" w:hAnsi="宋体" w:eastAsia="宋体" w:cs="仿宋"/>
          <w:b/>
          <w:bCs/>
          <w:color w:val="000000"/>
          <w:sz w:val="24"/>
          <w:lang w:val="en-US" w:eastAsia="zh-CN"/>
        </w:rPr>
        <w:t>六、</w:t>
      </w:r>
      <w:r>
        <w:rPr>
          <w:rFonts w:hint="eastAsia" w:ascii="宋体" w:hAnsi="宋体" w:eastAsia="宋体" w:cs="仿宋"/>
          <w:b/>
          <w:bCs/>
          <w:color w:val="000000"/>
          <w:sz w:val="24"/>
        </w:rPr>
        <w:t>项目建设要求及说明</w:t>
      </w:r>
      <w:r>
        <w:rPr>
          <w:rFonts w:hint="eastAsia" w:ascii="宋体" w:hAnsi="宋体" w:eastAsia="宋体" w:cs="仿宋"/>
          <w:b/>
          <w:bCs/>
          <w:color w:val="000000"/>
          <w:sz w:val="24"/>
        </w:rPr>
        <w:tab/>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1．产品运输、保险及保管</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1.1成交供应商负责产品到交货地点的全部运输，包括所产生的一切材料费、工具费、</w:t>
      </w:r>
      <w:r>
        <w:rPr>
          <w:rFonts w:hint="eastAsia" w:ascii="宋体" w:hAnsi="宋体" w:eastAsia="宋体" w:cs="仿宋"/>
          <w:color w:val="000000"/>
          <w:sz w:val="24"/>
          <w:lang w:eastAsia="zh-CN" w:bidi="ar"/>
        </w:rPr>
        <w:t>安装调试费、</w:t>
      </w:r>
      <w:r>
        <w:rPr>
          <w:rFonts w:hint="eastAsia" w:ascii="宋体" w:hAnsi="宋体" w:eastAsia="宋体" w:cs="仿宋"/>
          <w:color w:val="000000"/>
          <w:sz w:val="24"/>
          <w:lang w:bidi="ar"/>
        </w:rPr>
        <w:t>人工费、手续费、差旅费、食宿费和加班费等，由于搬运、装卸、吊装及运输不当造成的各种事故责任和损失由成交供应商承担。</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1.2成交供应商负责产品在交货及安装地点的保管，直至项目验收合格。</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1.3成交供应商负责其派出的安装调试人员的人身意外保险。</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1.4成交供应商应保证产品包装完整，到达指定的交货地点前未拆封。</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2.</w:t>
      </w:r>
      <w:r>
        <w:rPr>
          <w:rFonts w:hint="eastAsia" w:ascii="宋体" w:hAnsi="宋体" w:eastAsia="宋体" w:cs="仿宋"/>
          <w:color w:val="000000"/>
          <w:sz w:val="24"/>
          <w:lang w:bidi="ar"/>
        </w:rPr>
        <w:tab/>
      </w:r>
      <w:r>
        <w:rPr>
          <w:rFonts w:hint="eastAsia" w:ascii="宋体" w:hAnsi="宋体" w:eastAsia="宋体" w:cs="仿宋"/>
          <w:color w:val="000000"/>
          <w:sz w:val="24"/>
          <w:lang w:bidi="ar"/>
        </w:rPr>
        <w:t>安装调试</w:t>
      </w:r>
    </w:p>
    <w:p>
      <w:pPr>
        <w:spacing w:line="440" w:lineRule="exact"/>
        <w:ind w:firstLine="480" w:firstLineChars="200"/>
        <w:rPr>
          <w:rFonts w:hint="eastAsia" w:ascii="宋体" w:hAnsi="宋体" w:eastAsia="宋体" w:cs="仿宋"/>
          <w:color w:val="FF0000"/>
          <w:sz w:val="24"/>
        </w:rPr>
      </w:pPr>
      <w:r>
        <w:rPr>
          <w:rFonts w:hint="eastAsia" w:ascii="宋体" w:hAnsi="宋体" w:eastAsia="宋体" w:cs="仿宋"/>
          <w:color w:val="000000"/>
          <w:sz w:val="24"/>
          <w:lang w:bidi="ar"/>
        </w:rPr>
        <w:t>2.1</w:t>
      </w:r>
      <w:r>
        <w:rPr>
          <w:rFonts w:hint="eastAsia" w:ascii="宋体" w:hAnsi="宋体" w:eastAsia="宋体" w:cs="仿宋"/>
          <w:color w:val="000000" w:themeColor="text1"/>
          <w:sz w:val="24"/>
          <w:lang w:bidi="ar"/>
          <w14:textFill>
            <w14:solidFill>
              <w14:schemeClr w14:val="tx1"/>
            </w14:solidFill>
          </w14:textFill>
        </w:rPr>
        <w:t>成交供应商负责产品免费送货上门，免费安装、调试，由此所产生的一切材料费、工具费、</w:t>
      </w:r>
      <w:r>
        <w:rPr>
          <w:rFonts w:hint="eastAsia" w:ascii="宋体" w:hAnsi="宋体" w:eastAsia="宋体" w:cs="仿宋"/>
          <w:color w:val="000000" w:themeColor="text1"/>
          <w:sz w:val="24"/>
          <w:lang w:eastAsia="zh-CN" w:bidi="ar"/>
          <w14:textFill>
            <w14:solidFill>
              <w14:schemeClr w14:val="tx1"/>
            </w14:solidFill>
          </w14:textFill>
        </w:rPr>
        <w:t>、安装调试费、</w:t>
      </w:r>
      <w:r>
        <w:rPr>
          <w:rFonts w:hint="eastAsia" w:ascii="宋体" w:hAnsi="宋体" w:eastAsia="宋体" w:cs="仿宋"/>
          <w:color w:val="000000" w:themeColor="text1"/>
          <w:sz w:val="24"/>
          <w:lang w:bidi="ar"/>
          <w14:textFill>
            <w14:solidFill>
              <w14:schemeClr w14:val="tx1"/>
            </w14:solidFill>
          </w14:textFill>
        </w:rPr>
        <w:t>人工费、手续费、差旅费、食宿费和加班费等，均由成交供应商承担。安装调试期间所发现一切安全和质量事故及费用，均由成交供应商承担。</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2.2成交供应商送达产品及进行安装调试，应提前两天以上和采购人及采购用户单位取得联系，以便采购人及采购用户单位安排验货和配合安装调试等工作。成交供应商须加强安装调试过程的组织管理，所有安装调试人员须遵守文明安全操作的有关规章制度，持证上岗。</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2.3 项目完成后，成交供应商应将项目有关的全部资料，包括产品资料、中文操作说明书、技术文档及采购人要求的相关资料等，移交采购人。</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3.</w:t>
      </w:r>
      <w:r>
        <w:rPr>
          <w:rFonts w:hint="eastAsia" w:ascii="宋体" w:hAnsi="宋体" w:eastAsia="宋体" w:cs="仿宋"/>
          <w:color w:val="000000"/>
          <w:sz w:val="24"/>
          <w:lang w:bidi="ar"/>
        </w:rPr>
        <w:tab/>
      </w:r>
      <w:r>
        <w:rPr>
          <w:rFonts w:hint="eastAsia" w:ascii="宋体" w:hAnsi="宋体" w:eastAsia="宋体" w:cs="仿宋"/>
          <w:color w:val="000000"/>
          <w:sz w:val="24"/>
          <w:lang w:bidi="ar"/>
        </w:rPr>
        <w:t>测试验收</w:t>
      </w:r>
    </w:p>
    <w:p>
      <w:pPr>
        <w:widowControl/>
        <w:spacing w:line="440" w:lineRule="exact"/>
        <w:ind w:firstLine="480" w:firstLineChars="200"/>
        <w:jc w:val="left"/>
        <w:rPr>
          <w:rFonts w:hint="eastAsia" w:ascii="宋体" w:hAnsi="宋体" w:eastAsia="宋体" w:cs="仿宋"/>
          <w:color w:val="000000"/>
          <w:sz w:val="24"/>
          <w:lang w:bidi="ar"/>
        </w:rPr>
      </w:pPr>
      <w:r>
        <w:rPr>
          <w:rFonts w:hint="eastAsia" w:ascii="宋体" w:hAnsi="宋体" w:eastAsia="宋体" w:cs="仿宋"/>
          <w:color w:val="000000"/>
          <w:sz w:val="24"/>
          <w:lang w:bidi="ar"/>
        </w:rPr>
        <w:t>3.1项目验收国家、省、市、县有强制性规定的，按国家、省、市、县规定执行，验收费用由成交人承担。</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4.</w:t>
      </w:r>
      <w:r>
        <w:rPr>
          <w:rFonts w:hint="eastAsia" w:ascii="宋体" w:hAnsi="宋体" w:eastAsia="宋体" w:cs="仿宋"/>
          <w:color w:val="000000"/>
          <w:sz w:val="24"/>
          <w:lang w:bidi="ar"/>
        </w:rPr>
        <w:tab/>
      </w:r>
      <w:r>
        <w:rPr>
          <w:rFonts w:hint="eastAsia" w:ascii="宋体" w:hAnsi="宋体" w:eastAsia="宋体" w:cs="仿宋"/>
          <w:color w:val="000000"/>
          <w:sz w:val="24"/>
          <w:lang w:bidi="ar"/>
        </w:rPr>
        <w:t>质量保证</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4.1  成交供应商提供的产品应符合国家质量检测标准，具有出厂合格证或国家鉴定合格证。提供的产品原始样本、技术资料应和投标文件的技术参数一致，应符合我国有关技术规范和技术标准。如为进口产品，需提供海关证及商检证。</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 xml:space="preserve">4.2 </w:t>
      </w:r>
      <w:r>
        <w:rPr>
          <w:rFonts w:hint="eastAsia" w:ascii="宋体" w:hAnsi="宋体" w:eastAsia="宋体" w:cs="仿宋"/>
          <w:color w:val="000000"/>
          <w:sz w:val="24"/>
          <w:lang w:val="en-US" w:eastAsia="zh-CN" w:bidi="ar"/>
        </w:rPr>
        <w:t xml:space="preserve"> </w:t>
      </w:r>
      <w:r>
        <w:rPr>
          <w:rFonts w:hint="eastAsia" w:ascii="宋体" w:hAnsi="宋体" w:eastAsia="宋体" w:cs="仿宋"/>
          <w:color w:val="000000"/>
          <w:kern w:val="0"/>
          <w:sz w:val="24"/>
          <w:lang w:bidi="ar"/>
        </w:rPr>
        <w:t>质保期壹年</w:t>
      </w:r>
      <w:r>
        <w:rPr>
          <w:rFonts w:hint="eastAsia" w:ascii="宋体" w:hAnsi="宋体" w:eastAsia="宋体" w:cs="仿宋"/>
          <w:color w:val="000000"/>
          <w:sz w:val="24"/>
          <w:lang w:bidi="ar"/>
        </w:rPr>
        <w:t>。</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4.3  质保期从验收合格后开始计算。质保期内所有软件维护、升级和设备维护等要求免费上门服务。</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5.</w:t>
      </w:r>
      <w:r>
        <w:rPr>
          <w:rFonts w:hint="eastAsia" w:ascii="宋体" w:hAnsi="宋体" w:eastAsia="宋体" w:cs="仿宋"/>
          <w:color w:val="000000"/>
          <w:sz w:val="24"/>
          <w:lang w:bidi="ar"/>
        </w:rPr>
        <w:tab/>
      </w:r>
      <w:r>
        <w:rPr>
          <w:rFonts w:hint="eastAsia" w:ascii="宋体" w:hAnsi="宋体" w:eastAsia="宋体" w:cs="仿宋"/>
          <w:color w:val="000000"/>
          <w:sz w:val="24"/>
          <w:lang w:bidi="ar"/>
        </w:rPr>
        <w:t>售后服务</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5.1</w:t>
      </w:r>
      <w:r>
        <w:rPr>
          <w:rFonts w:hint="eastAsia" w:ascii="宋体" w:hAnsi="宋体" w:eastAsia="宋体" w:cs="仿宋"/>
          <w:color w:val="000000"/>
          <w:sz w:val="24"/>
          <w:lang w:bidi="ar"/>
        </w:rPr>
        <w:tab/>
      </w:r>
      <w:r>
        <w:rPr>
          <w:rFonts w:hint="eastAsia" w:ascii="宋体" w:hAnsi="宋体" w:eastAsia="宋体" w:cs="仿宋"/>
          <w:color w:val="000000"/>
          <w:sz w:val="24"/>
          <w:lang w:bidi="ar"/>
        </w:rPr>
        <w:t>系统维护。要求提交以下内容。</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 xml:space="preserve">      1）定期维护计划。</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 xml:space="preserve">      2）对采购人不定期维护要求的响应措施。</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 xml:space="preserve">      3）对用户修改设计要求的响应措施。</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5.2</w:t>
      </w:r>
      <w:r>
        <w:rPr>
          <w:rFonts w:hint="eastAsia" w:ascii="宋体" w:hAnsi="宋体" w:eastAsia="宋体" w:cs="仿宋"/>
          <w:color w:val="000000"/>
          <w:sz w:val="24"/>
          <w:lang w:bidi="ar"/>
        </w:rPr>
        <w:tab/>
      </w:r>
      <w:r>
        <w:rPr>
          <w:rFonts w:hint="eastAsia" w:ascii="宋体" w:hAnsi="宋体" w:eastAsia="宋体" w:cs="仿宋"/>
          <w:color w:val="000000"/>
          <w:sz w:val="24"/>
          <w:lang w:bidi="ar"/>
        </w:rPr>
        <w:t>技术支持</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 xml:space="preserve">      1）提供7×24小时的技术咨询服务。</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 xml:space="preserve">      2）敏感时期、重大节假日提供技术人员值守服务。</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5.3</w:t>
      </w:r>
      <w:r>
        <w:rPr>
          <w:rFonts w:hint="eastAsia" w:ascii="宋体" w:hAnsi="宋体" w:eastAsia="宋体" w:cs="仿宋"/>
          <w:color w:val="000000"/>
          <w:sz w:val="24"/>
          <w:lang w:bidi="ar"/>
        </w:rPr>
        <w:tab/>
      </w:r>
      <w:r>
        <w:rPr>
          <w:rFonts w:hint="eastAsia" w:ascii="宋体" w:hAnsi="宋体" w:eastAsia="宋体" w:cs="仿宋"/>
          <w:color w:val="000000"/>
          <w:sz w:val="24"/>
          <w:lang w:bidi="ar"/>
        </w:rPr>
        <w:t>故障响应</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 xml:space="preserve">      1）提供7×24小时的故障服务受理。</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 xml:space="preserve">      2）接到用户报修后24小时内解决问题或到达用户地。</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 xml:space="preserve">      3）备件服务：遇到重大故障，提供系统所需更换的任何备件。</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 xml:space="preserve">      4）设备维修期间须提供相应的备用设备，以保证医院工作的正常进行。</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5.4  质保期内出现任何质量问题（人为破坏或自然灾害等不可抗力除外），由成交供应商负责全免费（免全部工时费、材料费、管理费、财务费等等）更换或维修；质保期内因故障导致停机时间超过30日的，供应商应延长相应时长的质保期；质保期内成交供应商负责对产品维护保养每年不少于2次；质保期内设备出现两次相同故障，成交供应商必须无条件免费更换新机或无条件退货。质保期满后，设备终身维修，售后服务只收配件成本费；无论采购人是否另行选择维保供应商，成交供应商应及时优惠提供所需的备品备件；在质保期内，所投设备如出现检验检查结果严重偏差或设备重大质量问题等情况，采购人可要求无条件退货，因所投设备检验检查结果偏差或设备质量问题发生安全事故的由成交供应商承担损失，采购人并向相关部门上报器械不良事件报告。</w:t>
      </w:r>
    </w:p>
    <w:p>
      <w:pPr>
        <w:spacing w:line="440" w:lineRule="exact"/>
        <w:ind w:left="719" w:leftChars="1" w:hanging="716" w:hangingChars="297"/>
        <w:rPr>
          <w:rFonts w:hint="eastAsia" w:ascii="宋体" w:hAnsi="宋体" w:eastAsia="宋体" w:cs="仿宋"/>
          <w:b/>
          <w:bCs/>
          <w:color w:val="000000"/>
          <w:sz w:val="24"/>
        </w:rPr>
      </w:pPr>
      <w:r>
        <w:rPr>
          <w:rFonts w:hint="eastAsia" w:ascii="宋体" w:hAnsi="宋体" w:eastAsia="宋体" w:cs="仿宋"/>
          <w:b/>
          <w:bCs/>
          <w:color w:val="000000"/>
          <w:sz w:val="24"/>
          <w:lang w:val="en-US" w:eastAsia="zh-CN"/>
        </w:rPr>
        <w:t>七、</w:t>
      </w:r>
      <w:r>
        <w:rPr>
          <w:rFonts w:hint="eastAsia" w:ascii="宋体" w:hAnsi="宋体" w:eastAsia="宋体" w:cs="仿宋"/>
          <w:b/>
          <w:bCs/>
          <w:color w:val="000000"/>
          <w:sz w:val="24"/>
        </w:rPr>
        <w:t xml:space="preserve">其他要求及说明 </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1．履行合同的时间：签订</w:t>
      </w:r>
      <w:r>
        <w:rPr>
          <w:rFonts w:hint="eastAsia" w:ascii="宋体" w:hAnsi="宋体" w:eastAsia="宋体" w:cs="仿宋"/>
          <w:color w:val="auto"/>
          <w:sz w:val="24"/>
          <w:lang w:bidi="ar"/>
        </w:rPr>
        <w:t>合同后</w:t>
      </w:r>
      <w:r>
        <w:rPr>
          <w:rFonts w:hint="eastAsia" w:ascii="宋体" w:hAnsi="宋体" w:eastAsia="宋体" w:cs="仿宋"/>
          <w:color w:val="auto"/>
          <w:sz w:val="24"/>
          <w:lang w:val="en-US" w:eastAsia="zh-CN" w:bidi="ar"/>
        </w:rPr>
        <w:t>40日历</w:t>
      </w:r>
      <w:r>
        <w:rPr>
          <w:rFonts w:hint="eastAsia" w:ascii="宋体" w:hAnsi="宋体" w:eastAsia="宋体" w:cs="仿宋"/>
          <w:color w:val="auto"/>
          <w:sz w:val="24"/>
          <w:lang w:bidi="ar"/>
        </w:rPr>
        <w:t>天内安装调试</w:t>
      </w:r>
      <w:r>
        <w:rPr>
          <w:rFonts w:hint="eastAsia" w:ascii="宋体" w:hAnsi="宋体" w:eastAsia="宋体" w:cs="仿宋"/>
          <w:color w:val="000000"/>
          <w:sz w:val="24"/>
          <w:lang w:bidi="ar"/>
        </w:rPr>
        <w:t>完毕。交货地点：采购人指定地点。交货方式：货到甲方指定安装位置，包括货物安装、调试及验收合格（交钥匙项目）。</w:t>
      </w:r>
    </w:p>
    <w:p>
      <w:pPr>
        <w:spacing w:line="440" w:lineRule="exact"/>
        <w:ind w:firstLine="480" w:firstLineChars="200"/>
        <w:rPr>
          <w:rFonts w:hint="eastAsia" w:ascii="宋体" w:hAnsi="宋体" w:eastAsia="宋体" w:cs="仿宋"/>
          <w:color w:val="000000" w:themeColor="text1"/>
          <w:sz w:val="24"/>
          <w:lang w:bidi="ar"/>
          <w14:textFill>
            <w14:solidFill>
              <w14:schemeClr w14:val="tx1"/>
            </w14:solidFill>
          </w14:textFill>
        </w:rPr>
      </w:pPr>
      <w:r>
        <w:rPr>
          <w:rFonts w:hint="eastAsia" w:ascii="宋体" w:hAnsi="宋体" w:eastAsia="宋体" w:cs="仿宋"/>
          <w:color w:val="000000"/>
          <w:sz w:val="24"/>
          <w:lang w:bidi="ar"/>
        </w:rPr>
        <w:t>2.付款方式：</w:t>
      </w:r>
      <w:r>
        <w:rPr>
          <w:rFonts w:hint="eastAsia" w:ascii="宋体" w:hAnsi="宋体" w:eastAsia="宋体" w:cs="仿宋"/>
          <w:color w:val="000000" w:themeColor="text1"/>
          <w:sz w:val="24"/>
          <w:lang w:bidi="ar"/>
          <w14:textFill>
            <w14:solidFill>
              <w14:schemeClr w14:val="tx1"/>
            </w14:solidFill>
          </w14:textFill>
        </w:rPr>
        <w:t>合同签订后，设备到甲方指定地点，完成安装调试并验收合格经甲方签字确认，7个工作日内支付合同总额的90%，剩余10%作为质保金，质保期满后无质量问题7个工作日内一次付清</w:t>
      </w:r>
      <w:r>
        <w:rPr>
          <w:rFonts w:hint="eastAsia" w:ascii="宋体" w:hAnsi="宋体" w:eastAsia="宋体" w:cs="仿宋"/>
          <w:color w:val="000000" w:themeColor="text1"/>
          <w:sz w:val="24"/>
          <w:lang w:eastAsia="zh-CN" w:bidi="ar"/>
          <w14:textFill>
            <w14:solidFill>
              <w14:schemeClr w14:val="tx1"/>
            </w14:solidFill>
          </w14:textFill>
        </w:rPr>
        <w:t>（不计息）</w:t>
      </w:r>
      <w:r>
        <w:rPr>
          <w:rFonts w:hint="eastAsia" w:ascii="宋体" w:hAnsi="宋体" w:eastAsia="宋体" w:cs="仿宋"/>
          <w:color w:val="000000" w:themeColor="text1"/>
          <w:sz w:val="24"/>
          <w:lang w:bidi="ar"/>
          <w14:textFill>
            <w14:solidFill>
              <w14:schemeClr w14:val="tx1"/>
            </w14:solidFill>
          </w14:textFill>
        </w:rPr>
        <w:t>。</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3.项目清单中所有产品，成交供应商收到中标通知书后10天内提交有效证明确保为原厂产品，能按厂家规定在长沙地区享受厂家售后服务；否则，投标无效，取消成交资格。</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4．质保和售后要求超出厂家正常质保期限和要求的，成交供应商收到中标通知书后10天内提交有效证明确保能履行承诺。</w:t>
      </w:r>
    </w:p>
    <w:p>
      <w:pPr>
        <w:spacing w:line="440" w:lineRule="exact"/>
        <w:ind w:firstLine="480" w:firstLineChars="200"/>
        <w:rPr>
          <w:rFonts w:hint="eastAsia" w:ascii="宋体" w:hAnsi="宋体" w:eastAsia="宋体" w:cs="仿宋"/>
          <w:color w:val="000000" w:themeColor="text1"/>
          <w:sz w:val="24"/>
          <w14:textFill>
            <w14:solidFill>
              <w14:schemeClr w14:val="tx1"/>
            </w14:solidFill>
          </w14:textFill>
        </w:rPr>
      </w:pPr>
      <w:r>
        <w:rPr>
          <w:rFonts w:hint="eastAsia" w:ascii="宋体" w:hAnsi="宋体" w:eastAsia="宋体" w:cs="仿宋"/>
          <w:color w:val="000000"/>
          <w:sz w:val="24"/>
          <w:lang w:bidi="ar"/>
        </w:rPr>
        <w:t>5．</w:t>
      </w:r>
      <w:r>
        <w:rPr>
          <w:rFonts w:hint="eastAsia" w:ascii="宋体" w:hAnsi="宋体" w:eastAsia="宋体" w:cs="仿宋"/>
          <w:color w:val="000000" w:themeColor="text1"/>
          <w:sz w:val="24"/>
          <w:lang w:bidi="ar"/>
          <w14:textFill>
            <w14:solidFill>
              <w14:schemeClr w14:val="tx1"/>
            </w14:solidFill>
          </w14:textFill>
        </w:rPr>
        <w:t>本项目采用费用包干方式建设，投标人应根据项目要求和现场情况，详细列明项目所需的设备（包括软件）及材料购置，以及产品运输保险保管、产品安装调试、试运行测试通过验收、培训、质保期免费保修维护等所有人工、管理、财务等所有费用，如一旦中标，在项目实施中出现任何遗漏，均由成交供应商免费提供，采购人不再支付任何费用。</w:t>
      </w:r>
    </w:p>
    <w:p>
      <w:pPr>
        <w:spacing w:line="440" w:lineRule="exact"/>
        <w:ind w:firstLine="480" w:firstLineChars="200"/>
        <w:rPr>
          <w:rFonts w:hint="eastAsia" w:ascii="宋体" w:hAnsi="宋体" w:eastAsia="宋体" w:cs="仿宋"/>
          <w:color w:val="000000"/>
          <w:sz w:val="24"/>
        </w:rPr>
      </w:pPr>
      <w:r>
        <w:rPr>
          <w:rFonts w:hint="eastAsia" w:ascii="宋体" w:hAnsi="宋体" w:eastAsia="宋体" w:cs="仿宋"/>
          <w:color w:val="000000"/>
          <w:sz w:val="24"/>
          <w:lang w:bidi="ar"/>
        </w:rPr>
        <w:t>6、投标人在投标前，如需踏勘现场，有关费用自理，踏勘期间发生的意外自负。</w:t>
      </w:r>
    </w:p>
    <w:p>
      <w:pPr>
        <w:widowControl/>
        <w:spacing w:line="440" w:lineRule="exact"/>
        <w:ind w:firstLine="480" w:firstLineChars="200"/>
        <w:jc w:val="left"/>
        <w:rPr>
          <w:rFonts w:hint="eastAsia" w:ascii="宋体" w:hAnsi="宋体" w:eastAsia="宋体" w:cs="宋体"/>
          <w:b/>
          <w:sz w:val="24"/>
        </w:rPr>
      </w:pPr>
      <w:r>
        <w:rPr>
          <w:rFonts w:hint="eastAsia" w:ascii="宋体" w:hAnsi="宋体" w:eastAsia="宋体" w:cs="仿宋"/>
          <w:color w:val="000000"/>
          <w:sz w:val="24"/>
          <w:lang w:bidi="ar"/>
        </w:rPr>
        <w:t>7、对于上述项目要求，投标人应在投标文件中进行回应，作出承诺及说明。</w:t>
      </w:r>
    </w:p>
    <w:bookmarkEnd w:id="0"/>
    <w:bookmarkEnd w:id="1"/>
    <w:p>
      <w:pPr>
        <w:spacing w:line="500" w:lineRule="exact"/>
        <w:rPr>
          <w:rFonts w:hint="eastAsia" w:ascii="宋体" w:hAnsi="宋体" w:eastAsia="宋体" w:cs="宋体"/>
          <w:b/>
          <w:bCs/>
          <w:sz w:val="24"/>
        </w:rPr>
      </w:pPr>
      <w:r>
        <w:rPr>
          <w:rFonts w:hint="eastAsia" w:ascii="宋体" w:hAnsi="宋体" w:eastAsia="宋体" w:cs="宋体"/>
          <w:b/>
          <w:bCs/>
          <w:sz w:val="24"/>
        </w:rPr>
        <w:t>八、投标文件的编制、密封、递交</w:t>
      </w:r>
    </w:p>
    <w:p>
      <w:pPr>
        <w:pStyle w:val="18"/>
        <w:spacing w:line="420" w:lineRule="exact"/>
        <w:ind w:firstLine="480" w:firstLineChars="200"/>
        <w:rPr>
          <w:rFonts w:hint="eastAsia" w:ascii="宋体" w:hAnsi="宋体" w:eastAsia="宋体" w:cs="宋体"/>
          <w:sz w:val="24"/>
        </w:rPr>
      </w:pPr>
      <w:r>
        <w:rPr>
          <w:rFonts w:hint="eastAsia" w:ascii="宋体" w:hAnsi="宋体" w:eastAsia="宋体" w:cs="宋体"/>
          <w:sz w:val="24"/>
        </w:rPr>
        <w:t>1、投标文件组成</w:t>
      </w:r>
    </w:p>
    <w:p>
      <w:pPr>
        <w:pStyle w:val="18"/>
        <w:spacing w:line="420" w:lineRule="exact"/>
        <w:ind w:firstLine="480" w:firstLineChars="200"/>
        <w:rPr>
          <w:rFonts w:ascii="宋体" w:hAnsi="宋体" w:eastAsia="宋体"/>
          <w:sz w:val="24"/>
        </w:rPr>
      </w:pPr>
      <w:r>
        <w:rPr>
          <w:rFonts w:hint="eastAsia" w:ascii="宋体" w:hAnsi="宋体" w:eastAsia="宋体"/>
          <w:sz w:val="24"/>
        </w:rPr>
        <w:t>（1）封面：包括招标项目名称、投标单位名称、法定代表人或其委托代理人签名、日期</w:t>
      </w:r>
    </w:p>
    <w:p>
      <w:pPr>
        <w:spacing w:line="420" w:lineRule="exact"/>
        <w:ind w:firstLine="480" w:firstLineChars="200"/>
        <w:rPr>
          <w:rFonts w:ascii="宋体" w:hAnsi="宋体" w:eastAsia="宋体"/>
          <w:sz w:val="24"/>
        </w:rPr>
      </w:pPr>
      <w:r>
        <w:rPr>
          <w:rFonts w:hint="eastAsia" w:ascii="宋体" w:hAnsi="宋体" w:eastAsia="宋体"/>
          <w:sz w:val="24"/>
        </w:rPr>
        <w:t>（2）服务技术说明</w:t>
      </w:r>
    </w:p>
    <w:p>
      <w:pPr>
        <w:spacing w:line="420" w:lineRule="exact"/>
        <w:ind w:firstLine="480" w:firstLineChars="200"/>
        <w:rPr>
          <w:rFonts w:ascii="宋体" w:hAnsi="宋体" w:eastAsia="宋体"/>
          <w:color w:val="0000FF"/>
          <w:sz w:val="24"/>
        </w:rPr>
      </w:pPr>
      <w:r>
        <w:rPr>
          <w:rFonts w:hint="eastAsia" w:ascii="宋体" w:hAnsi="宋体" w:eastAsia="宋体"/>
          <w:sz w:val="24"/>
        </w:rPr>
        <w:t>（3）商务响应与偏离表</w:t>
      </w:r>
    </w:p>
    <w:p>
      <w:pPr>
        <w:spacing w:line="420" w:lineRule="exact"/>
        <w:ind w:firstLine="480" w:firstLineChars="200"/>
        <w:rPr>
          <w:rFonts w:ascii="宋体" w:hAnsi="宋体" w:eastAsia="宋体"/>
          <w:sz w:val="24"/>
        </w:rPr>
      </w:pPr>
      <w:r>
        <w:rPr>
          <w:rFonts w:hint="eastAsia" w:ascii="宋体" w:hAnsi="宋体" w:eastAsia="宋体"/>
          <w:sz w:val="24"/>
        </w:rPr>
        <w:t>（4）法定代表人身份证明</w:t>
      </w:r>
    </w:p>
    <w:p>
      <w:pPr>
        <w:spacing w:line="420" w:lineRule="exact"/>
        <w:ind w:firstLine="480" w:firstLineChars="200"/>
        <w:rPr>
          <w:rFonts w:ascii="宋体" w:hAnsi="宋体" w:eastAsia="宋体"/>
          <w:sz w:val="24"/>
        </w:rPr>
      </w:pPr>
      <w:r>
        <w:rPr>
          <w:rFonts w:hint="eastAsia" w:ascii="宋体" w:hAnsi="宋体" w:eastAsia="宋体"/>
          <w:sz w:val="24"/>
        </w:rPr>
        <w:t>（5）投标人基本情况表</w:t>
      </w:r>
    </w:p>
    <w:p>
      <w:pPr>
        <w:spacing w:line="420" w:lineRule="exact"/>
        <w:ind w:firstLine="480" w:firstLineChars="200"/>
        <w:rPr>
          <w:rFonts w:hint="eastAsia" w:ascii="宋体" w:hAnsi="宋体" w:eastAsia="宋体" w:cs="宋体"/>
          <w:sz w:val="24"/>
        </w:rPr>
      </w:pPr>
      <w:r>
        <w:rPr>
          <w:rFonts w:hint="eastAsia" w:ascii="宋体" w:hAnsi="宋体" w:eastAsia="宋体"/>
          <w:sz w:val="24"/>
        </w:rPr>
        <w:t>（6）投标报价</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sz w:val="24"/>
          <w:u w:val="single"/>
        </w:rPr>
        <w:t xml:space="preserve">另须提供电子文件一份(采用U盘形式，并标注投标人名称)，电子文件应为投标文件签章后的扫描件，格式为PDF。 </w:t>
      </w:r>
    </w:p>
    <w:p>
      <w:pPr>
        <w:pStyle w:val="18"/>
        <w:spacing w:line="420" w:lineRule="exact"/>
        <w:ind w:firstLine="482" w:firstLineChars="200"/>
        <w:rPr>
          <w:rFonts w:hint="eastAsia" w:ascii="宋体" w:hAnsi="宋体" w:eastAsia="宋体" w:cs="宋体"/>
          <w:b/>
          <w:sz w:val="24"/>
        </w:rPr>
      </w:pPr>
      <w:r>
        <w:rPr>
          <w:rFonts w:hint="eastAsia" w:ascii="宋体" w:hAnsi="宋体" w:eastAsia="宋体" w:cs="宋体"/>
          <w:b/>
          <w:bCs/>
          <w:kern w:val="2"/>
          <w:sz w:val="24"/>
          <w:szCs w:val="24"/>
          <w:lang w:val="en-US" w:eastAsia="zh-CN" w:bidi="ar-SA"/>
        </w:rPr>
        <w:t>九、投标文件递交</w:t>
      </w:r>
    </w:p>
    <w:p>
      <w:pPr>
        <w:spacing w:line="420" w:lineRule="exact"/>
        <w:rPr>
          <w:rFonts w:hint="eastAsia" w:ascii="宋体" w:hAnsi="宋体" w:eastAsia="宋体" w:cs="宋体"/>
          <w:sz w:val="24"/>
        </w:rPr>
      </w:pPr>
      <w:r>
        <w:rPr>
          <w:rFonts w:hint="eastAsia" w:ascii="宋体" w:hAnsi="宋体" w:eastAsia="宋体" w:cs="宋体"/>
          <w:sz w:val="24"/>
        </w:rPr>
        <w:t xml:space="preserve">     开标时间及投标截止时间定为：</w:t>
      </w:r>
      <w:r>
        <w:rPr>
          <w:rFonts w:hint="eastAsia" w:ascii="宋体" w:hAnsi="宋体" w:eastAsia="宋体" w:cs="宋体"/>
          <w:sz w:val="24"/>
          <w:u w:val="single"/>
        </w:rPr>
        <w:t xml:space="preserve"> </w:t>
      </w:r>
      <w:r>
        <w:rPr>
          <w:rFonts w:hint="eastAsia" w:ascii="宋体" w:hAnsi="宋体" w:eastAsia="宋体" w:cs="宋体"/>
          <w:color w:val="0000FF"/>
          <w:sz w:val="24"/>
          <w:u w:val="single"/>
        </w:rPr>
        <w:t>202</w:t>
      </w:r>
      <w:r>
        <w:rPr>
          <w:rFonts w:hint="eastAsia" w:ascii="宋体" w:hAnsi="宋体" w:eastAsia="宋体" w:cs="宋体"/>
          <w:color w:val="0000FF"/>
          <w:sz w:val="24"/>
          <w:u w:val="single"/>
          <w:lang w:val="en-US" w:eastAsia="zh-CN"/>
        </w:rPr>
        <w:t>3</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年</w:t>
      </w:r>
      <w:r>
        <w:rPr>
          <w:rFonts w:hint="eastAsia" w:ascii="宋体" w:hAnsi="宋体" w:eastAsia="宋体" w:cs="宋体"/>
          <w:color w:val="0000FF"/>
          <w:sz w:val="24"/>
          <w:u w:val="single"/>
          <w:lang w:val="en-US" w:eastAsia="zh-CN"/>
        </w:rPr>
        <w:t>09</w:t>
      </w:r>
      <w:r>
        <w:rPr>
          <w:rFonts w:hint="eastAsia" w:ascii="宋体" w:hAnsi="宋体" w:eastAsia="宋体" w:cs="宋体"/>
          <w:color w:val="0000FF"/>
          <w:sz w:val="24"/>
        </w:rPr>
        <w:t>月</w:t>
      </w:r>
      <w:r>
        <w:rPr>
          <w:rFonts w:hint="eastAsia" w:ascii="宋体" w:hAnsi="宋体" w:eastAsia="宋体" w:cs="宋体"/>
          <w:color w:val="0000FF"/>
          <w:sz w:val="24"/>
          <w:u w:val="single"/>
          <w:lang w:val="en-US" w:eastAsia="zh-CN"/>
        </w:rPr>
        <w:t>13</w:t>
      </w:r>
      <w:r>
        <w:rPr>
          <w:rFonts w:hint="eastAsia" w:ascii="宋体" w:hAnsi="宋体" w:eastAsia="宋体" w:cs="宋体"/>
          <w:color w:val="0000FF"/>
          <w:sz w:val="24"/>
        </w:rPr>
        <w:t>日</w:t>
      </w:r>
      <w:r>
        <w:rPr>
          <w:rFonts w:hint="eastAsia" w:ascii="宋体" w:hAnsi="宋体" w:eastAsia="宋体" w:cs="宋体"/>
          <w:color w:val="0000FF"/>
          <w:sz w:val="24"/>
          <w:u w:val="single"/>
          <w:lang w:val="en-US" w:eastAsia="zh-CN"/>
        </w:rPr>
        <w:t>9</w:t>
      </w:r>
      <w:r>
        <w:rPr>
          <w:rFonts w:hint="eastAsia" w:ascii="宋体" w:hAnsi="宋体" w:eastAsia="宋体" w:cs="宋体"/>
          <w:color w:val="0000FF"/>
          <w:sz w:val="24"/>
        </w:rPr>
        <w:t>时</w:t>
      </w:r>
      <w:r>
        <w:rPr>
          <w:rFonts w:hint="eastAsia" w:ascii="宋体" w:hAnsi="宋体" w:eastAsia="宋体" w:cs="宋体"/>
          <w:sz w:val="24"/>
          <w:u w:val="single"/>
          <w:lang w:val="en-US" w:eastAsia="zh-CN"/>
        </w:rPr>
        <w:t>3</w:t>
      </w:r>
      <w:r>
        <w:rPr>
          <w:rFonts w:hint="eastAsia" w:ascii="宋体" w:hAnsi="宋体" w:eastAsia="宋体" w:cs="宋体"/>
          <w:sz w:val="24"/>
          <w:u w:val="single"/>
        </w:rPr>
        <w:t>0</w:t>
      </w:r>
      <w:r>
        <w:rPr>
          <w:rFonts w:hint="eastAsia" w:ascii="宋体" w:hAnsi="宋体" w:eastAsia="宋体" w:cs="宋体"/>
          <w:sz w:val="24"/>
        </w:rPr>
        <w:t>分。开标地点在</w:t>
      </w:r>
      <w:r>
        <w:rPr>
          <w:rFonts w:hint="eastAsia" w:ascii="宋体" w:hAnsi="宋体" w:eastAsia="宋体" w:cs="宋体"/>
          <w:sz w:val="24"/>
          <w:u w:val="single"/>
        </w:rPr>
        <w:t xml:space="preserve"> 浏阳市人民东路60号</w:t>
      </w:r>
      <w:r>
        <w:rPr>
          <w:rFonts w:hint="eastAsia" w:ascii="宋体" w:hAnsi="宋体" w:eastAsia="宋体" w:cs="宋体"/>
          <w:sz w:val="24"/>
          <w:u w:val="single"/>
          <w:lang w:eastAsia="zh-CN"/>
        </w:rPr>
        <w:t>2楼202</w:t>
      </w:r>
      <w:r>
        <w:rPr>
          <w:rFonts w:hint="eastAsia" w:ascii="宋体" w:hAnsi="宋体" w:eastAsia="宋体" w:cs="宋体"/>
          <w:sz w:val="24"/>
          <w:u w:val="single"/>
          <w:lang w:val="en-US" w:eastAsia="zh-CN"/>
        </w:rPr>
        <w:t>开</w:t>
      </w:r>
      <w:r>
        <w:rPr>
          <w:rFonts w:hint="eastAsia" w:ascii="宋体" w:hAnsi="宋体" w:eastAsia="宋体" w:cs="宋体"/>
          <w:sz w:val="24"/>
          <w:u w:val="single"/>
        </w:rPr>
        <w:t>标室</w:t>
      </w:r>
      <w:r>
        <w:rPr>
          <w:rFonts w:hint="eastAsia" w:ascii="宋体" w:hAnsi="宋体" w:eastAsia="宋体" w:cs="宋体"/>
          <w:sz w:val="24"/>
        </w:rPr>
        <w:t>进行，本项目由法定代表人携带本人身份证和法定代表人身份证明或委托代理人携带本人身份证、法定代表人身份证明和法人授权委托书原件必须按时参加开标会议，不得迟到。</w:t>
      </w:r>
    </w:p>
    <w:p>
      <w:pPr>
        <w:numPr>
          <w:ilvl w:val="0"/>
          <w:numId w:val="2"/>
        </w:numPr>
        <w:spacing w:line="410" w:lineRule="exact"/>
        <w:ind w:firstLine="482" w:firstLineChars="200"/>
        <w:rPr>
          <w:rFonts w:hint="eastAsia" w:ascii="宋体" w:hAnsi="宋体" w:eastAsia="宋体" w:cs="宋体"/>
          <w:b/>
          <w:bCs/>
          <w:sz w:val="24"/>
        </w:rPr>
      </w:pPr>
      <w:bookmarkStart w:id="2" w:name="_Toc429827520"/>
      <w:bookmarkStart w:id="3" w:name="_Toc300677995"/>
      <w:r>
        <w:rPr>
          <w:rFonts w:hint="eastAsia" w:ascii="宋体" w:hAnsi="宋体" w:eastAsia="宋体" w:cs="宋体"/>
          <w:b/>
          <w:bCs/>
          <w:sz w:val="24"/>
        </w:rPr>
        <w:t>评标办法</w:t>
      </w:r>
      <w:r>
        <w:rPr>
          <w:rFonts w:hint="eastAsia" w:ascii="宋体" w:hAnsi="宋体" w:eastAsia="宋体" w:cs="宋体"/>
          <w:b/>
          <w:bCs/>
          <w:sz w:val="24"/>
          <w:lang w:eastAsia="zh-CN"/>
        </w:rPr>
        <w:t>：</w:t>
      </w:r>
      <w:r>
        <w:rPr>
          <w:rFonts w:hint="eastAsia" w:ascii="宋体" w:hAnsi="宋体" w:eastAsia="宋体" w:cs="宋体"/>
          <w:b/>
          <w:bCs/>
          <w:sz w:val="24"/>
        </w:rPr>
        <w:t>最低投标价法</w:t>
      </w:r>
    </w:p>
    <w:p>
      <w:pPr>
        <w:spacing w:line="410" w:lineRule="exact"/>
        <w:ind w:firstLine="354" w:firstLineChars="147"/>
        <w:rPr>
          <w:rFonts w:hint="eastAsia" w:ascii="宋体" w:hAnsi="宋体" w:eastAsia="宋体" w:cs="宋体"/>
          <w:bCs/>
          <w:sz w:val="24"/>
        </w:rPr>
      </w:pPr>
      <w:r>
        <w:rPr>
          <w:rFonts w:hint="eastAsia" w:ascii="宋体" w:hAnsi="宋体" w:eastAsia="宋体" w:cs="宋体"/>
          <w:b/>
          <w:bCs/>
          <w:sz w:val="24"/>
        </w:rPr>
        <w:t>1、评标详细程序</w:t>
      </w:r>
    </w:p>
    <w:p>
      <w:pPr>
        <w:spacing w:line="410" w:lineRule="exact"/>
        <w:rPr>
          <w:rFonts w:hint="eastAsia" w:ascii="宋体" w:hAnsi="宋体" w:eastAsia="宋体" w:cs="宋体"/>
          <w:bCs/>
          <w:sz w:val="24"/>
        </w:rPr>
      </w:pPr>
      <w:r>
        <w:rPr>
          <w:rFonts w:hint="eastAsia" w:ascii="宋体" w:hAnsi="宋体" w:eastAsia="宋体" w:cs="宋体"/>
          <w:bCs/>
          <w:sz w:val="24"/>
        </w:rPr>
        <w:t xml:space="preserve">     第一价段：审查投标单位</w:t>
      </w:r>
      <w:r>
        <w:rPr>
          <w:rFonts w:hint="eastAsia" w:ascii="宋体" w:hAnsi="宋体" w:eastAsia="宋体" w:cs="宋体"/>
          <w:sz w:val="24"/>
        </w:rPr>
        <w:t>资格证明文件</w:t>
      </w:r>
    </w:p>
    <w:p>
      <w:pPr>
        <w:spacing w:line="41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 评标委员会对投标单位的</w:t>
      </w:r>
      <w:r>
        <w:rPr>
          <w:rFonts w:hint="eastAsia" w:ascii="宋体" w:hAnsi="宋体" w:eastAsia="宋体" w:cs="宋体"/>
          <w:sz w:val="24"/>
        </w:rPr>
        <w:t>资格证明文件</w:t>
      </w:r>
      <w:r>
        <w:rPr>
          <w:rFonts w:hint="eastAsia" w:ascii="宋体" w:hAnsi="宋体" w:eastAsia="宋体" w:cs="宋体"/>
          <w:bCs/>
          <w:sz w:val="24"/>
        </w:rPr>
        <w:t>（营业执照、组织机构代码证、依法缴纳税收的证明材料、法定代表人身份证明或授权委托书等）进行审查，符合招标文件要求者进入下一阶段评标，不符合条件者作废标处理，对未能通过</w:t>
      </w:r>
      <w:r>
        <w:rPr>
          <w:rFonts w:hint="eastAsia" w:ascii="宋体" w:hAnsi="宋体" w:eastAsia="宋体" w:cs="宋体"/>
          <w:sz w:val="24"/>
        </w:rPr>
        <w:t>资格证明文件</w:t>
      </w:r>
      <w:r>
        <w:rPr>
          <w:rFonts w:hint="eastAsia" w:ascii="宋体" w:hAnsi="宋体" w:eastAsia="宋体" w:cs="宋体"/>
          <w:bCs/>
          <w:sz w:val="24"/>
        </w:rPr>
        <w:t>的投标单位，评标委员会必须阐明原因，并予记录。</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第二阶段：评审投标承诺</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hint="eastAsia" w:ascii="宋体" w:hAnsi="宋体" w:eastAsia="宋体" w:cs="宋体"/>
          <w:bCs/>
          <w:sz w:val="24"/>
        </w:rPr>
      </w:pPr>
      <w:r>
        <w:rPr>
          <w:rFonts w:hint="eastAsia" w:ascii="宋体" w:hAnsi="宋体" w:eastAsia="宋体" w:cs="宋体"/>
          <w:bCs/>
          <w:sz w:val="24"/>
        </w:rPr>
        <w:t>第三阶段：评审商务标</w:t>
      </w:r>
    </w:p>
    <w:p>
      <w:pPr>
        <w:spacing w:line="420" w:lineRule="exact"/>
        <w:ind w:firstLine="480" w:firstLineChars="200"/>
        <w:rPr>
          <w:rFonts w:hint="eastAsia" w:ascii="宋体" w:hAnsi="宋体" w:eastAsia="宋体" w:cs="宋体"/>
          <w:bCs/>
          <w:sz w:val="24"/>
        </w:rPr>
      </w:pPr>
      <w:r>
        <w:rPr>
          <w:rFonts w:hint="eastAsia" w:ascii="宋体" w:hAnsi="宋体" w:eastAsia="宋体" w:cs="宋体"/>
          <w:bCs/>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第四阶段：确定投标人的排序并推荐第一、二、三中标候选人</w:t>
      </w:r>
    </w:p>
    <w:p>
      <w:pPr>
        <w:spacing w:line="410" w:lineRule="exact"/>
        <w:ind w:firstLine="360" w:firstLineChars="150"/>
        <w:rPr>
          <w:rFonts w:hint="eastAsia" w:ascii="宋体" w:hAnsi="宋体" w:eastAsia="宋体" w:cs="宋体"/>
          <w:bCs/>
          <w:sz w:val="24"/>
        </w:rPr>
      </w:pPr>
      <w:r>
        <w:rPr>
          <w:rFonts w:hint="eastAsia" w:ascii="宋体" w:hAnsi="宋体" w:eastAsia="宋体" w:cs="宋体"/>
          <w:bCs/>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hint="eastAsia" w:ascii="宋体" w:hAnsi="宋体" w:eastAsia="宋体" w:cs="宋体"/>
          <w:bCs/>
          <w:sz w:val="24"/>
        </w:rPr>
      </w:pPr>
      <w:r>
        <w:rPr>
          <w:rFonts w:hint="eastAsia" w:ascii="宋体" w:hAnsi="宋体" w:eastAsia="宋体" w:cs="宋体"/>
          <w:bCs/>
          <w:sz w:val="24"/>
        </w:rPr>
        <w:t xml:space="preserve">（2）如果评标委员会根据招标文件的规定作否决投标处理后，有效投标不足三个的，评标委员会商议确定剩余二个是否明显缺乏竞争后，再确定是否继续评标。 </w:t>
      </w:r>
    </w:p>
    <w:p>
      <w:pPr>
        <w:spacing w:line="410" w:lineRule="exact"/>
        <w:ind w:firstLine="120" w:firstLineChars="50"/>
        <w:rPr>
          <w:rFonts w:hint="eastAsia" w:ascii="宋体" w:hAnsi="宋体" w:eastAsia="宋体" w:cs="宋体"/>
          <w:b/>
          <w:bCs/>
          <w:sz w:val="24"/>
        </w:rPr>
      </w:pPr>
      <w:r>
        <w:rPr>
          <w:rFonts w:hint="eastAsia" w:ascii="宋体" w:hAnsi="宋体" w:eastAsia="宋体" w:cs="宋体"/>
          <w:b/>
          <w:bCs/>
          <w:sz w:val="24"/>
        </w:rPr>
        <w:t>十一、联系方式</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采   购   人：浏阳市浏发矿业发展有限公司</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项 目 联系人：邓先生     电话：13507494803</w:t>
      </w:r>
    </w:p>
    <w:p>
      <w:pPr>
        <w:spacing w:line="410" w:lineRule="exact"/>
        <w:ind w:firstLine="600" w:firstLineChars="250"/>
        <w:rPr>
          <w:rFonts w:hint="eastAsia" w:ascii="宋体" w:hAnsi="宋体" w:eastAsia="宋体" w:cs="宋体"/>
          <w:bCs/>
          <w:sz w:val="24"/>
          <w:lang w:eastAsia="zh-CN"/>
        </w:rPr>
      </w:pPr>
      <w:r>
        <w:rPr>
          <w:rFonts w:hint="eastAsia" w:ascii="宋体" w:hAnsi="宋体" w:eastAsia="宋体" w:cs="宋体"/>
          <w:bCs/>
          <w:sz w:val="24"/>
        </w:rPr>
        <w:t>采购代理机构：</w:t>
      </w:r>
      <w:r>
        <w:rPr>
          <w:rFonts w:hint="eastAsia" w:ascii="宋体" w:hAnsi="宋体" w:eastAsia="宋体" w:cs="宋体"/>
          <w:bCs/>
          <w:sz w:val="24"/>
          <w:lang w:eastAsia="zh-CN"/>
        </w:rPr>
        <w:t>湖南吾恒工程项目管理有限公司</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地        址：浏阳市关口办事处长兴社区浏阳大道415号</w:t>
      </w:r>
    </w:p>
    <w:p>
      <w:pPr>
        <w:spacing w:line="410" w:lineRule="exact"/>
        <w:ind w:firstLine="600" w:firstLineChars="250"/>
        <w:rPr>
          <w:rFonts w:hint="eastAsia" w:ascii="宋体" w:hAnsi="宋体" w:eastAsia="宋体" w:cs="宋体"/>
          <w:b/>
          <w:bCs/>
          <w:szCs w:val="32"/>
        </w:rPr>
      </w:pPr>
      <w:r>
        <w:rPr>
          <w:rFonts w:hint="eastAsia" w:ascii="宋体" w:hAnsi="宋体" w:eastAsia="宋体" w:cs="宋体"/>
          <w:bCs/>
          <w:sz w:val="24"/>
        </w:rPr>
        <w:t>联   系   人：</w:t>
      </w:r>
      <w:r>
        <w:rPr>
          <w:rFonts w:hint="eastAsia" w:ascii="宋体" w:hAnsi="宋体" w:eastAsia="宋体" w:cs="宋体"/>
          <w:bCs/>
          <w:sz w:val="24"/>
          <w:lang w:eastAsia="zh-CN"/>
        </w:rPr>
        <w:t>易芬</w:t>
      </w:r>
      <w:r>
        <w:rPr>
          <w:rFonts w:hint="eastAsia" w:ascii="宋体" w:hAnsi="宋体" w:eastAsia="宋体" w:cs="宋体"/>
          <w:bCs/>
          <w:sz w:val="24"/>
        </w:rPr>
        <w:t xml:space="preserve">      电话：</w:t>
      </w:r>
      <w:r>
        <w:rPr>
          <w:rFonts w:hint="eastAsia" w:ascii="宋体" w:hAnsi="宋体" w:eastAsia="宋体" w:cs="宋体"/>
          <w:bCs/>
          <w:sz w:val="24"/>
          <w:lang w:eastAsia="zh-CN"/>
        </w:rPr>
        <w:t>13974988782</w:t>
      </w:r>
      <w:r>
        <w:rPr>
          <w:rFonts w:hint="eastAsia" w:ascii="宋体" w:hAnsi="宋体" w:eastAsia="宋体" w:cs="宋体"/>
          <w:bCs/>
          <w:sz w:val="24"/>
        </w:rPr>
        <w:t xml:space="preserve"> </w:t>
      </w:r>
      <w:r>
        <w:rPr>
          <w:rFonts w:hint="eastAsia" w:ascii="宋体" w:hAnsi="宋体" w:eastAsia="宋体" w:cs="宋体"/>
          <w:b/>
          <w:bCs/>
          <w:szCs w:val="32"/>
        </w:rPr>
        <w:br w:type="page"/>
      </w:r>
      <w:bookmarkEnd w:id="2"/>
      <w:bookmarkEnd w:id="3"/>
    </w:p>
    <w:p>
      <w:pPr>
        <w:spacing w:line="410" w:lineRule="exact"/>
        <w:ind w:firstLine="600" w:firstLineChars="250"/>
        <w:rPr>
          <w:rFonts w:hint="eastAsia" w:ascii="宋体" w:hAnsi="宋体" w:eastAsia="宋体" w:cs="宋体"/>
          <w:bCs/>
          <w:sz w:val="24"/>
        </w:rPr>
      </w:pPr>
    </w:p>
    <w:p>
      <w:pPr>
        <w:spacing w:line="440" w:lineRule="exact"/>
        <w:jc w:val="center"/>
        <w:rPr>
          <w:rFonts w:hint="eastAsia" w:ascii="宋体" w:hAnsi="宋体" w:eastAsia="宋体" w:cs="仿宋"/>
          <w:b/>
          <w:color w:val="000000"/>
          <w:szCs w:val="32"/>
        </w:rPr>
      </w:pPr>
      <w:r>
        <w:rPr>
          <w:rFonts w:hint="eastAsia" w:ascii="宋体" w:hAnsi="宋体" w:eastAsia="宋体" w:cs="仿宋"/>
          <w:b/>
          <w:color w:val="000000"/>
          <w:szCs w:val="32"/>
        </w:rPr>
        <w:t>合同协议书</w:t>
      </w:r>
    </w:p>
    <w:p>
      <w:pPr>
        <w:adjustRightInd w:val="0"/>
        <w:snapToGrid w:val="0"/>
        <w:spacing w:before="156" w:beforeLines="5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采购人（全称）：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（甲方）</w:t>
      </w:r>
    </w:p>
    <w:p>
      <w:pPr>
        <w:adjustRightInd w:val="0"/>
        <w:snapToGrid w:val="0"/>
        <w:spacing w:before="156" w:beforeLines="5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供应商（全称）：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（乙方）</w:t>
      </w:r>
    </w:p>
    <w:p>
      <w:pPr>
        <w:pStyle w:val="9"/>
        <w:adjustRightInd w:val="0"/>
        <w:snapToGrid w:val="0"/>
        <w:spacing w:before="156" w:beforeLines="50" w:line="440" w:lineRule="exact"/>
        <w:ind w:left="0" w:leftChars="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为了保护甲、乙双方合法权益，根据《中华人民共和国合同法》、《中华人民共和国政府采购法》及其他有关法律、法规、规章，双方签订本合同协议书。</w:t>
      </w:r>
    </w:p>
    <w:p>
      <w:pPr>
        <w:adjustRightInd w:val="0"/>
        <w:snapToGrid w:val="0"/>
        <w:spacing w:before="156" w:beforeLines="50"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1.项目信息</w:t>
      </w:r>
    </w:p>
    <w:p>
      <w:pPr>
        <w:pStyle w:val="9"/>
        <w:adjustRightInd w:val="0"/>
        <w:snapToGrid w:val="0"/>
        <w:spacing w:before="156" w:beforeLines="50" w:line="440" w:lineRule="exact"/>
        <w:ind w:left="0" w:leftChars="0"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（1）采购方式：</w:t>
      </w:r>
      <w:r>
        <w:rPr>
          <w:rFonts w:hint="eastAsia" w:ascii="宋体" w:hAnsi="宋体" w:eastAsia="宋体" w:cs="宋体"/>
          <w:color w:val="000000"/>
          <w:sz w:val="28"/>
          <w:szCs w:val="28"/>
          <w:u w:val="single"/>
          <w:lang w:eastAsia="zh-CN"/>
        </w:rPr>
        <w:t>公开招标</w:t>
      </w:r>
      <w:r>
        <w:rPr>
          <w:rFonts w:hint="eastAsia" w:ascii="宋体" w:hAnsi="宋体" w:eastAsia="宋体" w:cs="宋体"/>
          <w:color w:val="000000"/>
          <w:sz w:val="28"/>
          <w:szCs w:val="28"/>
          <w:u w:val="single"/>
        </w:rPr>
        <w:t xml:space="preserve">                         </w:t>
      </w:r>
    </w:p>
    <w:p>
      <w:pPr>
        <w:pStyle w:val="9"/>
        <w:adjustRightInd w:val="0"/>
        <w:snapToGrid w:val="0"/>
        <w:spacing w:before="156" w:beforeLines="50" w:line="440" w:lineRule="exact"/>
        <w:ind w:left="0" w:leftChars="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（2）项目名称：</w:t>
      </w:r>
      <w:r>
        <w:rPr>
          <w:rFonts w:hint="eastAsia" w:ascii="宋体" w:hAnsi="宋体" w:eastAsia="宋体" w:cs="宋体"/>
          <w:kern w:val="2"/>
          <w:sz w:val="28"/>
          <w:szCs w:val="28"/>
          <w:u w:val="single"/>
          <w:lang w:eastAsia="zh-CN"/>
        </w:rPr>
        <w:t>移动破碎及水稳料生产加工线新建</w:t>
      </w:r>
      <w:r>
        <w:rPr>
          <w:rFonts w:hint="eastAsia" w:ascii="宋体" w:hAnsi="宋体" w:eastAsia="宋体" w:cs="宋体"/>
          <w:kern w:val="2"/>
          <w:sz w:val="28"/>
          <w:szCs w:val="28"/>
          <w:u w:val="single"/>
          <w:lang w:val="en-US" w:eastAsia="zh-CN"/>
        </w:rPr>
        <w:t>800</w:t>
      </w:r>
      <w:r>
        <w:rPr>
          <w:rFonts w:hint="eastAsia" w:ascii="宋体" w:hAnsi="宋体" w:eastAsia="宋体" w:cs="宋体"/>
          <w:kern w:val="2"/>
          <w:sz w:val="28"/>
          <w:szCs w:val="28"/>
          <w:u w:val="single"/>
          <w:lang w:eastAsia="zh-CN"/>
        </w:rPr>
        <w:t>kVA箱式变压器（铜芯）采购</w:t>
      </w:r>
      <w:r>
        <w:rPr>
          <w:rFonts w:hint="eastAsia" w:ascii="宋体" w:hAnsi="宋体" w:eastAsia="宋体" w:cs="宋体"/>
          <w:color w:val="000000"/>
          <w:sz w:val="28"/>
          <w:szCs w:val="28"/>
          <w:u w:val="single"/>
        </w:rPr>
        <w:t xml:space="preserve">                          </w:t>
      </w:r>
    </w:p>
    <w:p>
      <w:pPr>
        <w:adjustRightInd w:val="0"/>
        <w:snapToGrid w:val="0"/>
        <w:spacing w:before="156" w:beforeLines="50"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2.合同标的及金额</w:t>
      </w:r>
    </w:p>
    <w:tbl>
      <w:tblPr>
        <w:tblStyle w:val="21"/>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00"/>
        <w:gridCol w:w="1620"/>
        <w:gridCol w:w="1125"/>
        <w:gridCol w:w="1125"/>
        <w:gridCol w:w="1125"/>
        <w:gridCol w:w="112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1900"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标的名称</w:t>
            </w:r>
          </w:p>
        </w:tc>
        <w:tc>
          <w:tcPr>
            <w:tcW w:w="1620"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型号规格</w:t>
            </w:r>
          </w:p>
        </w:tc>
        <w:tc>
          <w:tcPr>
            <w:tcW w:w="1125"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数量</w:t>
            </w:r>
          </w:p>
        </w:tc>
        <w:tc>
          <w:tcPr>
            <w:tcW w:w="1125"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单价</w:t>
            </w:r>
          </w:p>
        </w:tc>
        <w:tc>
          <w:tcPr>
            <w:tcW w:w="1125"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总价</w:t>
            </w:r>
          </w:p>
        </w:tc>
        <w:tc>
          <w:tcPr>
            <w:tcW w:w="1125"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800"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c>
          <w:tcPr>
            <w:tcW w:w="1900"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c>
          <w:tcPr>
            <w:tcW w:w="1620"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c>
          <w:tcPr>
            <w:tcW w:w="1125"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c>
          <w:tcPr>
            <w:tcW w:w="1125"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c>
          <w:tcPr>
            <w:tcW w:w="1125"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c>
          <w:tcPr>
            <w:tcW w:w="1125"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c>
          <w:tcPr>
            <w:tcW w:w="1900"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c>
          <w:tcPr>
            <w:tcW w:w="1620"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c>
          <w:tcPr>
            <w:tcW w:w="1125"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c>
          <w:tcPr>
            <w:tcW w:w="1125"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c>
          <w:tcPr>
            <w:tcW w:w="1125"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c>
          <w:tcPr>
            <w:tcW w:w="1125" w:type="dxa"/>
            <w:noWrap w:val="0"/>
            <w:vAlign w:val="center"/>
          </w:tcPr>
          <w:p>
            <w:pPr>
              <w:adjustRightInd w:val="0"/>
              <w:snapToGrid w:val="0"/>
              <w:spacing w:before="156" w:beforeLines="50" w:line="440" w:lineRule="exact"/>
              <w:jc w:val="center"/>
              <w:rPr>
                <w:rFonts w:hint="eastAsia" w:ascii="宋体" w:hAnsi="宋体" w:eastAsia="宋体" w:cs="宋体"/>
                <w:color w:val="000000"/>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7"/>
            <w:noWrap w:val="0"/>
            <w:vAlign w:val="center"/>
          </w:tcPr>
          <w:p>
            <w:pPr>
              <w:adjustRightInd w:val="0"/>
              <w:snapToGrid w:val="0"/>
              <w:spacing w:before="156" w:beforeLines="5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合同金额小写：</w:t>
            </w:r>
            <w:r>
              <w:rPr>
                <w:rFonts w:hint="eastAsia" w:ascii="宋体" w:hAnsi="宋体" w:eastAsia="宋体" w:cs="宋体"/>
                <w:color w:val="000000"/>
                <w:sz w:val="28"/>
                <w:szCs w:val="28"/>
                <w:u w:val="single"/>
              </w:rPr>
              <w:t xml:space="preserve">                      </w:t>
            </w:r>
          </w:p>
          <w:p>
            <w:pPr>
              <w:adjustRightInd w:val="0"/>
              <w:snapToGrid w:val="0"/>
              <w:spacing w:before="156" w:beforeLines="50" w:line="440" w:lineRule="exact"/>
              <w:ind w:firstLine="1120" w:firstLineChars="400"/>
              <w:rPr>
                <w:rFonts w:hint="eastAsia" w:ascii="宋体" w:hAnsi="宋体" w:eastAsia="宋体" w:cs="宋体"/>
                <w:color w:val="000000"/>
                <w:sz w:val="28"/>
                <w:szCs w:val="28"/>
              </w:rPr>
            </w:pPr>
            <w:r>
              <w:rPr>
                <w:rFonts w:hint="eastAsia" w:ascii="宋体" w:hAnsi="宋体" w:eastAsia="宋体" w:cs="宋体"/>
                <w:color w:val="000000"/>
                <w:sz w:val="28"/>
                <w:szCs w:val="28"/>
              </w:rPr>
              <w:t>大写：</w:t>
            </w:r>
            <w:r>
              <w:rPr>
                <w:rFonts w:hint="eastAsia" w:ascii="宋体" w:hAnsi="宋体" w:eastAsia="宋体" w:cs="宋体"/>
                <w:color w:val="000000"/>
                <w:sz w:val="28"/>
                <w:szCs w:val="28"/>
                <w:u w:val="single"/>
              </w:rPr>
              <w:t xml:space="preserve">                      </w:t>
            </w:r>
          </w:p>
        </w:tc>
      </w:tr>
    </w:tbl>
    <w:p>
      <w:pPr>
        <w:adjustRightInd w:val="0"/>
        <w:snapToGrid w:val="0"/>
        <w:spacing w:line="360" w:lineRule="auto"/>
        <w:ind w:firstLine="548" w:firstLineChars="196"/>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注意：</w:t>
      </w:r>
      <w:r>
        <w:rPr>
          <w:rFonts w:hint="eastAsia" w:ascii="宋体" w:hAnsi="宋体" w:eastAsia="宋体" w:cs="宋体"/>
          <w:b w:val="0"/>
          <w:bCs w:val="0"/>
          <w:sz w:val="28"/>
          <w:szCs w:val="28"/>
        </w:rPr>
        <w:t>本项目为“交钥匙”项目。乙方的报价应包括采购清单内所有货物（产品）、材料运抵甲方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乙方认为需要的其它费用等一切费用；并应包含从项目中标起到验收止(含保修期）除代维费外所发生的一切费用。在项目实施中出现任何遗漏，均视为已包含在合同价款内，甲方不再支付任何费用，若因甲方特殊原因要求减项的则按乙方投标价格减除。</w:t>
      </w:r>
    </w:p>
    <w:p>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3、合同履行期限、地点及方式</w:t>
      </w:r>
    </w:p>
    <w:p>
      <w:pPr>
        <w:adjustRightInd w:val="0"/>
        <w:snapToGrid w:val="0"/>
        <w:spacing w:before="156" w:beforeLines="50"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u w:val="none"/>
        </w:rPr>
        <w:t xml:space="preserve"> </w:t>
      </w:r>
      <w:r>
        <w:rPr>
          <w:rFonts w:hint="eastAsia" w:ascii="宋体" w:hAnsi="宋体" w:eastAsia="宋体" w:cs="宋体"/>
          <w:sz w:val="28"/>
          <w:szCs w:val="28"/>
        </w:rPr>
        <w:t>3.1履行期限：</w:t>
      </w:r>
      <w:r>
        <w:rPr>
          <w:rFonts w:hint="eastAsia" w:ascii="宋体" w:hAnsi="宋体" w:eastAsia="宋体" w:cs="宋体"/>
          <w:sz w:val="28"/>
          <w:szCs w:val="28"/>
          <w:lang w:eastAsia="zh-CN"/>
        </w:rPr>
        <w:t>供应商需在合同签订</w:t>
      </w:r>
      <w:r>
        <w:rPr>
          <w:rFonts w:hint="eastAsia" w:ascii="宋体" w:hAnsi="宋体" w:eastAsia="宋体" w:cs="宋体"/>
          <w:sz w:val="28"/>
          <w:szCs w:val="28"/>
        </w:rPr>
        <w:t>后</w:t>
      </w:r>
      <w:r>
        <w:rPr>
          <w:rFonts w:hint="eastAsia" w:ascii="宋体" w:hAnsi="宋体" w:eastAsia="宋体" w:cs="宋体"/>
          <w:sz w:val="28"/>
          <w:szCs w:val="28"/>
          <w:lang w:val="en-US" w:eastAsia="zh-CN"/>
        </w:rPr>
        <w:t>40</w:t>
      </w:r>
      <w:r>
        <w:rPr>
          <w:rFonts w:hint="eastAsia" w:ascii="宋体" w:hAnsi="宋体" w:eastAsia="宋体" w:cs="宋体"/>
          <w:sz w:val="28"/>
          <w:szCs w:val="28"/>
        </w:rPr>
        <w:t>日历天内完成供货、安装、调试及验收合格。</w:t>
      </w:r>
      <w:r>
        <w:rPr>
          <w:rFonts w:hint="eastAsia" w:ascii="宋体" w:hAnsi="宋体" w:eastAsia="宋体" w:cs="宋体"/>
          <w:color w:val="000000"/>
          <w:sz w:val="28"/>
          <w:szCs w:val="28"/>
          <w:u w:val="none"/>
          <w:lang w:eastAsia="zh-CN"/>
        </w:rPr>
        <w:t>乙方如未按约定时间履行合同，每延迟一天赔偿甲方损失</w:t>
      </w:r>
      <w:r>
        <w:rPr>
          <w:rFonts w:hint="eastAsia" w:ascii="宋体" w:hAnsi="宋体" w:eastAsia="宋体" w:cs="宋体"/>
          <w:color w:val="000000"/>
          <w:sz w:val="28"/>
          <w:szCs w:val="28"/>
          <w:u w:val="none"/>
          <w:lang w:val="en-US" w:eastAsia="zh-CN"/>
        </w:rPr>
        <w:t>2000元/天。</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3.2履行地点：甲方指定地点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3.3履行方式（合同的履行方式主要包括运输方式、交货方式等）：本合同为“交钥匙”项目，乙方负责将货物运输到交货地点并安装调试，确保按合同规定的交货日期交货。</w:t>
      </w:r>
    </w:p>
    <w:p>
      <w:pPr>
        <w:adjustRightInd w:val="0"/>
        <w:snapToGri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4.付款人及付款方式：</w:t>
      </w:r>
    </w:p>
    <w:p>
      <w:pPr>
        <w:spacing w:line="440" w:lineRule="exact"/>
        <w:ind w:firstLine="560" w:firstLineChars="200"/>
        <w:rPr>
          <w:rFonts w:hint="eastAsia" w:ascii="宋体" w:hAnsi="宋体" w:eastAsia="宋体" w:cs="宋体"/>
          <w:color w:val="000000" w:themeColor="text1"/>
          <w:sz w:val="28"/>
          <w:szCs w:val="28"/>
          <w:lang w:bidi="ar"/>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合同签订后，设备到甲方指定地点，完成安装调试并验收合格经甲方签字确认，7个工作日内支付合同总额的90%，剩余10%作为质保金，质保期满后无质量问题7个工作日内一次付清</w:t>
      </w:r>
      <w:r>
        <w:rPr>
          <w:rFonts w:hint="eastAsia" w:ascii="宋体" w:hAnsi="宋体" w:eastAsia="宋体" w:cs="宋体"/>
          <w:color w:val="000000" w:themeColor="text1"/>
          <w:sz w:val="28"/>
          <w:szCs w:val="28"/>
          <w:lang w:eastAsia="zh-CN" w:bidi="ar"/>
          <w14:textFill>
            <w14:solidFill>
              <w14:schemeClr w14:val="tx1"/>
            </w14:solidFill>
          </w14:textFill>
        </w:rPr>
        <w:t>（不计息）</w:t>
      </w:r>
      <w:r>
        <w:rPr>
          <w:rFonts w:hint="eastAsia" w:ascii="宋体" w:hAnsi="宋体" w:eastAsia="宋体" w:cs="宋体"/>
          <w:color w:val="000000" w:themeColor="text1"/>
          <w:sz w:val="28"/>
          <w:szCs w:val="28"/>
          <w:lang w:bidi="ar"/>
          <w14:textFill>
            <w14:solidFill>
              <w14:schemeClr w14:val="tx1"/>
            </w14:solidFill>
          </w14:textFill>
        </w:rPr>
        <w:t>。</w:t>
      </w:r>
    </w:p>
    <w:p>
      <w:pPr>
        <w:adjustRightInd w:val="0"/>
        <w:snapToGrid w:val="0"/>
        <w:spacing w:before="156" w:beforeLines="50"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5.解决合同纠纷方式</w:t>
      </w:r>
    </w:p>
    <w:p>
      <w:pPr>
        <w:adjustRightInd w:val="0"/>
        <w:snapToGrid w:val="0"/>
        <w:spacing w:before="156" w:beforeLines="50"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首先通过双方协商解决，协商解决不成，则通过以下途径之一解决纠纷（请在方框内划√选择）：</w:t>
      </w:r>
    </w:p>
    <w:p>
      <w:pPr>
        <w:adjustRightInd w:val="0"/>
        <w:snapToGrid w:val="0"/>
        <w:spacing w:before="156" w:beforeLines="50" w:line="440" w:lineRule="exact"/>
        <w:ind w:firstLine="1120" w:firstLineChars="4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提请仲裁       </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 向</w:t>
      </w:r>
      <w:r>
        <w:rPr>
          <w:rFonts w:hint="eastAsia" w:ascii="宋体" w:hAnsi="宋体" w:eastAsia="宋体" w:cs="宋体"/>
          <w:color w:val="000000"/>
          <w:sz w:val="28"/>
          <w:szCs w:val="28"/>
          <w:lang w:eastAsia="zh-CN"/>
        </w:rPr>
        <w:t>浏阳市</w:t>
      </w:r>
      <w:r>
        <w:rPr>
          <w:rFonts w:hint="eastAsia" w:ascii="宋体" w:hAnsi="宋体" w:eastAsia="宋体" w:cs="宋体"/>
          <w:color w:val="000000"/>
          <w:sz w:val="28"/>
          <w:szCs w:val="28"/>
        </w:rPr>
        <w:t>人民法院提起诉讼</w:t>
      </w:r>
    </w:p>
    <w:p>
      <w:pPr>
        <w:adjustRightInd w:val="0"/>
        <w:snapToGrid w:val="0"/>
        <w:spacing w:before="156" w:beforeLines="50"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6.组成合同的文件</w:t>
      </w:r>
    </w:p>
    <w:p>
      <w:pPr>
        <w:adjustRightInd w:val="0"/>
        <w:snapToGrid w:val="0"/>
        <w:spacing w:before="156" w:beforeLines="50"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合同由以下文件构成，如下述文件之间有任何抵触、矛盾或歧义，应按以下顺序解释：</w:t>
      </w:r>
    </w:p>
    <w:p>
      <w:pPr>
        <w:adjustRightInd w:val="0"/>
        <w:snapToGrid w:val="0"/>
        <w:spacing w:before="156" w:beforeLines="50"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（1）在采购或合同履行过程中乙方作出的承诺以及双方协商达成的变更或补充协议</w:t>
      </w:r>
    </w:p>
    <w:p>
      <w:pPr>
        <w:adjustRightInd w:val="0"/>
        <w:snapToGrid w:val="0"/>
        <w:spacing w:before="156" w:beforeLines="50"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（2）本合同书</w:t>
      </w:r>
    </w:p>
    <w:p>
      <w:pPr>
        <w:adjustRightInd w:val="0"/>
        <w:snapToGrid w:val="0"/>
        <w:spacing w:before="156" w:beforeLines="50"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（3）成交通知书</w:t>
      </w:r>
    </w:p>
    <w:p>
      <w:pPr>
        <w:adjustRightInd w:val="0"/>
        <w:snapToGrid w:val="0"/>
        <w:spacing w:before="156" w:beforeLines="50"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（4）政府采购合同格式条款</w:t>
      </w:r>
    </w:p>
    <w:p>
      <w:pPr>
        <w:adjustRightInd w:val="0"/>
        <w:snapToGrid w:val="0"/>
        <w:spacing w:before="156" w:beforeLines="50"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（5）响应文件</w:t>
      </w:r>
    </w:p>
    <w:p>
      <w:pPr>
        <w:adjustRightInd w:val="0"/>
        <w:snapToGrid w:val="0"/>
        <w:spacing w:before="156" w:beforeLines="50"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（6）招标文件</w:t>
      </w:r>
    </w:p>
    <w:p>
      <w:pPr>
        <w:adjustRightInd w:val="0"/>
        <w:snapToGrid w:val="0"/>
        <w:spacing w:before="156" w:beforeLines="50"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（7）标准、规范及有关技术文件</w:t>
      </w:r>
    </w:p>
    <w:p>
      <w:pPr>
        <w:adjustRightInd w:val="0"/>
        <w:snapToGrid w:val="0"/>
        <w:spacing w:before="156" w:beforeLines="5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合同订立时间：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adjustRightInd w:val="0"/>
        <w:snapToGrid w:val="0"/>
        <w:spacing w:before="156" w:beforeLines="5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合同订立地点：</w:t>
      </w:r>
      <w:r>
        <w:rPr>
          <w:rFonts w:hint="eastAsia" w:ascii="宋体" w:hAnsi="宋体" w:eastAsia="宋体" w:cs="宋体"/>
          <w:color w:val="000000"/>
          <w:sz w:val="28"/>
          <w:szCs w:val="28"/>
          <w:u w:val="single"/>
        </w:rPr>
        <w:t xml:space="preserve">                           </w:t>
      </w:r>
    </w:p>
    <w:tbl>
      <w:tblPr>
        <w:tblStyle w:val="21"/>
        <w:tblW w:w="0" w:type="auto"/>
        <w:tblInd w:w="108" w:type="dxa"/>
        <w:tblLayout w:type="fixed"/>
        <w:tblCellMar>
          <w:top w:w="0" w:type="dxa"/>
          <w:left w:w="108" w:type="dxa"/>
          <w:bottom w:w="0" w:type="dxa"/>
          <w:right w:w="108" w:type="dxa"/>
        </w:tblCellMar>
      </w:tblPr>
      <w:tblGrid>
        <w:gridCol w:w="4874"/>
        <w:gridCol w:w="4078"/>
      </w:tblGrid>
      <w:tr>
        <w:tblPrEx>
          <w:tblCellMar>
            <w:top w:w="0" w:type="dxa"/>
            <w:left w:w="108" w:type="dxa"/>
            <w:bottom w:w="0" w:type="dxa"/>
            <w:right w:w="108" w:type="dxa"/>
          </w:tblCellMar>
        </w:tblPrEx>
        <w:trPr>
          <w:cantSplit/>
          <w:trHeight w:val="2608" w:hRule="atLeast"/>
        </w:trPr>
        <w:tc>
          <w:tcPr>
            <w:tcW w:w="4874" w:type="dxa"/>
            <w:noWrap w:val="0"/>
            <w:vAlign w:val="top"/>
          </w:tcPr>
          <w:p>
            <w:pPr>
              <w:spacing w:before="12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甲方（公章）</w:t>
            </w:r>
          </w:p>
          <w:p>
            <w:pPr>
              <w:spacing w:before="120" w:line="44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 xml:space="preserve">法定代理人：           </w:t>
            </w:r>
          </w:p>
          <w:p>
            <w:pPr>
              <w:spacing w:before="12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委托代理人：</w:t>
            </w:r>
          </w:p>
          <w:p>
            <w:pPr>
              <w:spacing w:before="12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电      话：</w:t>
            </w:r>
          </w:p>
          <w:p>
            <w:pPr>
              <w:spacing w:before="12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传      真：</w:t>
            </w:r>
          </w:p>
        </w:tc>
        <w:tc>
          <w:tcPr>
            <w:tcW w:w="4078" w:type="dxa"/>
            <w:noWrap w:val="0"/>
            <w:vAlign w:val="top"/>
          </w:tcPr>
          <w:p>
            <w:pPr>
              <w:spacing w:before="12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乙方（公章）</w:t>
            </w:r>
          </w:p>
          <w:p>
            <w:pPr>
              <w:spacing w:before="12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法定代理人：</w:t>
            </w:r>
          </w:p>
          <w:p>
            <w:pPr>
              <w:spacing w:before="12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委托代理人：</w:t>
            </w:r>
          </w:p>
          <w:p>
            <w:pPr>
              <w:spacing w:before="12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电      话：</w:t>
            </w:r>
          </w:p>
          <w:p>
            <w:pPr>
              <w:spacing w:before="120"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传      真：</w:t>
            </w:r>
          </w:p>
          <w:p>
            <w:pPr>
              <w:spacing w:before="120" w:line="44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开 户 银 行：</w:t>
            </w:r>
          </w:p>
          <w:p>
            <w:pPr>
              <w:spacing w:before="120" w:line="44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账       号：</w:t>
            </w:r>
          </w:p>
          <w:p>
            <w:pPr>
              <w:spacing w:before="120" w:line="440" w:lineRule="exact"/>
              <w:jc w:val="left"/>
              <w:rPr>
                <w:rFonts w:hint="eastAsia" w:ascii="宋体" w:hAnsi="宋体" w:eastAsia="宋体" w:cs="宋体"/>
                <w:color w:val="000000"/>
                <w:sz w:val="28"/>
                <w:szCs w:val="28"/>
              </w:rPr>
            </w:pPr>
          </w:p>
        </w:tc>
      </w:tr>
    </w:tbl>
    <w:p>
      <w:pPr>
        <w:pStyle w:val="20"/>
        <w:rPr>
          <w:rFonts w:hint="eastAsia" w:ascii="宋体" w:hAnsi="宋体" w:eastAsia="宋体" w:cs="宋体"/>
          <w:sz w:val="28"/>
          <w:szCs w:val="28"/>
        </w:rPr>
      </w:pPr>
    </w:p>
    <w:p>
      <w:pPr>
        <w:spacing w:line="510" w:lineRule="exact"/>
        <w:rPr>
          <w:rFonts w:hint="eastAsia" w:ascii="宋体" w:hAnsi="宋体" w:eastAsia="宋体" w:cs="宋体"/>
          <w:sz w:val="28"/>
          <w:szCs w:val="28"/>
        </w:rPr>
      </w:pPr>
    </w:p>
    <w:p>
      <w:pPr>
        <w:spacing w:line="510" w:lineRule="exact"/>
        <w:rPr>
          <w:rFonts w:hint="eastAsia" w:ascii="宋体" w:hAnsi="宋体" w:eastAsia="宋体" w:cs="宋体"/>
          <w:sz w:val="28"/>
          <w:szCs w:val="28"/>
        </w:rPr>
      </w:pPr>
    </w:p>
    <w:p>
      <w:pPr>
        <w:spacing w:line="510" w:lineRule="exact"/>
        <w:rPr>
          <w:rFonts w:hint="eastAsia" w:ascii="宋体" w:hAnsi="宋体" w:eastAsia="宋体" w:cs="宋体"/>
          <w:sz w:val="24"/>
        </w:rPr>
      </w:pPr>
    </w:p>
    <w:p>
      <w:pPr>
        <w:spacing w:line="510" w:lineRule="exact"/>
        <w:rPr>
          <w:rFonts w:hint="eastAsia" w:ascii="宋体" w:hAnsi="宋体" w:eastAsia="宋体" w:cs="宋体"/>
          <w:sz w:val="24"/>
        </w:rPr>
      </w:pPr>
    </w:p>
    <w:p>
      <w:pPr>
        <w:spacing w:line="510" w:lineRule="exact"/>
        <w:rPr>
          <w:rFonts w:hint="eastAsia" w:ascii="宋体" w:hAnsi="宋体" w:eastAsia="宋体" w:cs="宋体"/>
          <w:sz w:val="24"/>
        </w:rPr>
      </w:pPr>
    </w:p>
    <w:p>
      <w:pPr>
        <w:spacing w:line="510" w:lineRule="exact"/>
        <w:rPr>
          <w:rFonts w:hint="eastAsia" w:ascii="宋体" w:hAnsi="宋体" w:eastAsia="宋体" w:cs="宋体"/>
          <w:sz w:val="24"/>
        </w:rPr>
      </w:pPr>
    </w:p>
    <w:p>
      <w:pPr>
        <w:spacing w:line="510" w:lineRule="exact"/>
        <w:rPr>
          <w:rFonts w:hint="eastAsia" w:ascii="宋体" w:hAnsi="宋体" w:eastAsia="宋体" w:cs="宋体"/>
          <w:sz w:val="24"/>
        </w:rPr>
      </w:pPr>
    </w:p>
    <w:p>
      <w:pPr>
        <w:spacing w:line="510" w:lineRule="exact"/>
        <w:rPr>
          <w:rFonts w:hint="eastAsia" w:ascii="宋体" w:hAnsi="宋体" w:eastAsia="宋体" w:cs="宋体"/>
          <w:sz w:val="24"/>
        </w:rPr>
      </w:pPr>
    </w:p>
    <w:p>
      <w:pPr>
        <w:spacing w:line="510" w:lineRule="exact"/>
        <w:rPr>
          <w:rFonts w:hint="eastAsia" w:ascii="宋体" w:hAnsi="宋体" w:eastAsia="宋体" w:cs="宋体"/>
          <w:sz w:val="24"/>
        </w:rPr>
      </w:pPr>
    </w:p>
    <w:p>
      <w:pPr>
        <w:spacing w:line="510" w:lineRule="exact"/>
        <w:rPr>
          <w:rFonts w:hint="eastAsia" w:ascii="宋体" w:hAnsi="宋体" w:eastAsia="宋体" w:cs="宋体"/>
          <w:sz w:val="24"/>
        </w:rPr>
      </w:pPr>
    </w:p>
    <w:p>
      <w:pPr>
        <w:spacing w:line="510" w:lineRule="exact"/>
        <w:rPr>
          <w:rFonts w:hint="eastAsia" w:ascii="宋体" w:hAnsi="宋体" w:eastAsia="宋体" w:cs="宋体"/>
          <w:sz w:val="24"/>
        </w:rPr>
      </w:pPr>
    </w:p>
    <w:p>
      <w:pPr>
        <w:spacing w:line="510" w:lineRule="exact"/>
        <w:rPr>
          <w:rFonts w:hint="eastAsia" w:ascii="宋体" w:hAnsi="宋体" w:eastAsia="宋体" w:cs="宋体"/>
          <w:sz w:val="24"/>
        </w:rPr>
      </w:pPr>
    </w:p>
    <w:p>
      <w:pPr>
        <w:spacing w:line="510" w:lineRule="exact"/>
        <w:rPr>
          <w:rFonts w:hint="eastAsia" w:ascii="宋体" w:hAnsi="宋体" w:eastAsia="宋体" w:cs="宋体"/>
          <w:sz w:val="24"/>
        </w:rPr>
      </w:pPr>
      <w:r>
        <w:rPr>
          <w:rFonts w:hint="eastAsia" w:ascii="宋体" w:hAnsi="宋体" w:eastAsia="宋体" w:cs="宋体"/>
          <w:lang w:val="zh-CN"/>
        </w:rPr>
        <mc:AlternateContent>
          <mc:Choice Requires="wps">
            <w:drawing>
              <wp:anchor distT="0" distB="0" distL="114300" distR="114300" simplePos="0" relativeHeight="251659264" behindDoc="0" locked="0" layoutInCell="1" allowOverlap="1">
                <wp:simplePos x="0" y="0"/>
                <wp:positionH relativeFrom="column">
                  <wp:posOffset>4874895</wp:posOffset>
                </wp:positionH>
                <wp:positionV relativeFrom="paragraph">
                  <wp:posOffset>29845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3.85pt;margin-top:2.35pt;height:56.4pt;width:96pt;z-index:251659264;mso-width-relative:page;mso-height-relative:page;" fillcolor="#FFFFFF" filled="t" stroked="t" coordsize="21600,21600" o:gfxdata="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0DuWK1gAAAAkBAAAPAAAAAAAAAAEA&#10;IAAAACIAAABkcnMvZG93bnJldi54bWxQSwECFAAUAAAACACHTuJAQ7f+34MCAAAuBQAADgAAAAAA&#10;AAABACAAAAAlAQAAZHJzL2Uyb0RvYy54bWxQSwUGAAAAAAYABgBZAQAAGgYAAAAA&#10;">
                <v:fill on="t" focussize="0,0"/>
                <v:stroke weight="0.5pt" color="#000000" miterlimit="8" joinstyle="miter"/>
                <v:imagedata o:title=""/>
                <o:lock v:ext="edit" aspectratio="f"/>
                <v:shadow on="t" color="#243F60" opacity="32768f" offset="1pt,2pt" origin="0f,0f" matrix="65536f,0f,0f,65536f"/>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pPr>
        <w:widowControl/>
        <w:overflowPunct w:val="0"/>
        <w:rPr>
          <w:rFonts w:hint="eastAsia" w:ascii="宋体" w:hAnsi="宋体" w:eastAsia="宋体" w:cs="宋体"/>
        </w:rPr>
      </w:pPr>
    </w:p>
    <w:p>
      <w:pPr>
        <w:overflowPunct w:val="0"/>
        <w:spacing w:beforeLines="100"/>
        <w:jc w:val="center"/>
        <w:rPr>
          <w:rFonts w:hint="eastAsia" w:ascii="宋体" w:hAnsi="宋体" w:eastAsia="宋体" w:cs="宋体"/>
          <w:bCs/>
          <w:sz w:val="36"/>
          <w:szCs w:val="36"/>
        </w:rPr>
      </w:pPr>
    </w:p>
    <w:p>
      <w:pPr>
        <w:overflowPunct w:val="0"/>
        <w:spacing w:line="360" w:lineRule="auto"/>
        <w:jc w:val="center"/>
        <w:rPr>
          <w:rFonts w:hint="eastAsia" w:ascii="宋体" w:hAnsi="宋体" w:eastAsia="宋体" w:cs="宋体"/>
          <w:b/>
          <w:bCs/>
          <w:spacing w:val="30"/>
          <w:w w:val="90"/>
          <w:sz w:val="52"/>
          <w:szCs w:val="52"/>
          <w:lang w:eastAsia="zh-CN"/>
        </w:rPr>
      </w:pPr>
      <w:r>
        <w:rPr>
          <w:rFonts w:hint="eastAsia" w:ascii="宋体" w:hAnsi="宋体" w:eastAsia="宋体" w:cs="宋体"/>
          <w:b/>
          <w:sz w:val="40"/>
          <w:szCs w:val="40"/>
          <w:lang w:eastAsia="zh-CN"/>
        </w:rPr>
        <w:t>浏阳市浏发矿业发展有限公司移动破碎及水稳料生产加工线新建</w:t>
      </w:r>
      <w:r>
        <w:rPr>
          <w:rFonts w:hint="eastAsia" w:ascii="宋体" w:hAnsi="宋体" w:eastAsia="宋体" w:cs="宋体"/>
          <w:b/>
          <w:sz w:val="40"/>
          <w:szCs w:val="40"/>
          <w:lang w:val="en-US" w:eastAsia="zh-CN"/>
        </w:rPr>
        <w:t>800</w:t>
      </w:r>
      <w:r>
        <w:rPr>
          <w:rFonts w:hint="eastAsia" w:ascii="宋体" w:hAnsi="宋体" w:eastAsia="宋体" w:cs="宋体"/>
          <w:b/>
          <w:sz w:val="40"/>
          <w:szCs w:val="40"/>
          <w:lang w:eastAsia="zh-CN"/>
        </w:rPr>
        <w:t>kVA箱式变压器（铜芯）采购</w:t>
      </w:r>
    </w:p>
    <w:p>
      <w:pPr>
        <w:overflowPunct w:val="0"/>
        <w:spacing w:beforeLines="100"/>
        <w:jc w:val="center"/>
        <w:rPr>
          <w:rFonts w:hint="eastAsia" w:ascii="宋体" w:hAnsi="宋体" w:eastAsia="宋体" w:cs="宋体"/>
          <w:sz w:val="52"/>
          <w:szCs w:val="52"/>
        </w:rPr>
      </w:pPr>
    </w:p>
    <w:p>
      <w:pPr>
        <w:overflowPunct w:val="0"/>
        <w:spacing w:beforeLines="100"/>
        <w:jc w:val="center"/>
        <w:rPr>
          <w:rFonts w:hint="eastAsia" w:ascii="宋体" w:hAnsi="宋体" w:eastAsia="宋体" w:cs="宋体"/>
          <w:sz w:val="52"/>
          <w:szCs w:val="52"/>
        </w:rPr>
      </w:pPr>
      <w:r>
        <w:rPr>
          <w:rFonts w:hint="eastAsia" w:ascii="宋体" w:hAnsi="宋体" w:eastAsia="宋体" w:cs="宋体"/>
          <w:sz w:val="52"/>
          <w:szCs w:val="52"/>
        </w:rPr>
        <w:t>投 标 文 件</w:t>
      </w: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pStyle w:val="8"/>
        <w:rPr>
          <w:rFonts w:hint="eastAsia"/>
        </w:rPr>
      </w:pPr>
    </w:p>
    <w:p>
      <w:pPr>
        <w:overflowPunct w:val="0"/>
        <w:jc w:val="left"/>
        <w:rPr>
          <w:rFonts w:hint="eastAsia" w:ascii="宋体" w:hAnsi="宋体" w:eastAsia="宋体" w:cs="宋体"/>
          <w:sz w:val="24"/>
          <w:szCs w:val="28"/>
        </w:rPr>
      </w:pPr>
    </w:p>
    <w:p>
      <w:pPr>
        <w:overflowPunct w:val="0"/>
        <w:jc w:val="left"/>
        <w:rPr>
          <w:rFonts w:hint="eastAsia" w:ascii="宋体" w:hAnsi="宋体" w:eastAsia="宋体" w:cs="宋体"/>
          <w:sz w:val="24"/>
          <w:szCs w:val="28"/>
        </w:rPr>
      </w:pPr>
    </w:p>
    <w:p>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投 标 人：（盖单位章）</w:t>
      </w:r>
    </w:p>
    <w:p>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法定代表人或其委托代理人：（签字或盖章）</w:t>
      </w:r>
    </w:p>
    <w:p>
      <w:pPr>
        <w:overflowPunct w:val="0"/>
        <w:ind w:firstLine="2400" w:firstLineChars="1000"/>
        <w:jc w:val="both"/>
        <w:rPr>
          <w:rFonts w:hint="eastAsia" w:ascii="宋体" w:hAnsi="宋体" w:eastAsia="宋体" w:cs="宋体"/>
          <w:sz w:val="18"/>
          <w:szCs w:val="18"/>
        </w:rPr>
      </w:pPr>
      <w:r>
        <w:rPr>
          <w:rFonts w:hint="eastAsia" w:ascii="宋体" w:hAnsi="宋体" w:eastAsia="宋体" w:cs="宋体"/>
          <w:sz w:val="24"/>
          <w:szCs w:val="28"/>
          <w:lang w:val="en-US" w:eastAsia="zh-CN"/>
        </w:rPr>
        <w:t xml:space="preserve">日期：  </w:t>
      </w:r>
      <w:r>
        <w:rPr>
          <w:rFonts w:hint="eastAsia" w:ascii="宋体" w:hAnsi="宋体" w:eastAsia="宋体" w:cs="宋体"/>
          <w:sz w:val="24"/>
          <w:szCs w:val="28"/>
        </w:rPr>
        <w:t>年</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月</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日</w:t>
      </w:r>
      <w:r>
        <w:rPr>
          <w:rFonts w:hint="eastAsia" w:ascii="宋体" w:hAnsi="宋体" w:eastAsia="宋体" w:cs="宋体"/>
          <w:sz w:val="18"/>
          <w:szCs w:val="18"/>
        </w:rPr>
        <w:br w:type="page"/>
      </w:r>
    </w:p>
    <w:p>
      <w:pPr>
        <w:overflowPunct w:val="0"/>
        <w:ind w:firstLine="3614" w:firstLineChars="1000"/>
        <w:jc w:val="both"/>
        <w:rPr>
          <w:rFonts w:ascii="宋体" w:hAnsi="宋体" w:eastAsia="宋体" w:cs="宋体"/>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spacing w:line="420" w:lineRule="exact"/>
        <w:jc w:val="center"/>
        <w:rPr>
          <w:rFonts w:ascii="仿宋" w:hAnsi="仿宋" w:eastAsia="仿宋" w:cs="仿宋"/>
          <w:sz w:val="24"/>
        </w:rPr>
      </w:pPr>
    </w:p>
    <w:p>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投标承诺汇总表</w:t>
      </w:r>
    </w:p>
    <w:p>
      <w:pPr>
        <w:spacing w:line="360" w:lineRule="auto"/>
        <w:ind w:left="480"/>
        <w:rPr>
          <w:rFonts w:ascii="宋体" w:hAnsi="宋体" w:eastAsia="宋体"/>
          <w:color w:val="auto"/>
          <w:sz w:val="24"/>
        </w:rPr>
      </w:pPr>
      <w:r>
        <w:rPr>
          <w:rFonts w:hint="eastAsia" w:ascii="宋体" w:hAnsi="宋体" w:eastAsia="宋体"/>
          <w:color w:val="auto"/>
          <w:sz w:val="24"/>
        </w:rPr>
        <w:t>2</w:t>
      </w:r>
      <w:r>
        <w:rPr>
          <w:rFonts w:hint="eastAsia" w:ascii="宋体" w:hAnsi="宋体" w:eastAsia="宋体" w:cs="宋体"/>
          <w:sz w:val="24"/>
          <w:szCs w:val="24"/>
          <w:lang w:val="en-US" w:eastAsia="zh-CN"/>
        </w:rPr>
        <w:t>、</w:t>
      </w:r>
      <w:r>
        <w:rPr>
          <w:rFonts w:hint="eastAsia" w:ascii="宋体" w:hAnsi="宋体" w:eastAsia="宋体"/>
          <w:color w:val="auto"/>
          <w:sz w:val="24"/>
        </w:rPr>
        <w:t>货物说明</w:t>
      </w:r>
    </w:p>
    <w:p>
      <w:pPr>
        <w:spacing w:line="360" w:lineRule="auto"/>
        <w:ind w:firstLine="480" w:firstLineChars="200"/>
        <w:rPr>
          <w:rFonts w:ascii="宋体" w:hAnsi="宋体" w:eastAsia="宋体"/>
          <w:color w:val="auto"/>
          <w:sz w:val="24"/>
        </w:rPr>
      </w:pPr>
      <w:r>
        <w:rPr>
          <w:rFonts w:hint="eastAsia" w:ascii="宋体" w:hAnsi="宋体" w:eastAsia="宋体"/>
          <w:color w:val="auto"/>
          <w:sz w:val="24"/>
        </w:rPr>
        <w:t>3</w:t>
      </w:r>
      <w:r>
        <w:rPr>
          <w:rFonts w:hint="eastAsia" w:ascii="宋体" w:hAnsi="宋体" w:eastAsia="宋体" w:cs="宋体"/>
          <w:sz w:val="24"/>
          <w:szCs w:val="24"/>
          <w:lang w:val="en-US" w:eastAsia="zh-CN"/>
        </w:rPr>
        <w:t>、</w:t>
      </w:r>
      <w:r>
        <w:rPr>
          <w:rFonts w:hint="eastAsia" w:ascii="宋体" w:hAnsi="宋体" w:eastAsia="宋体"/>
          <w:color w:val="auto"/>
          <w:sz w:val="24"/>
        </w:rPr>
        <w:t>商务响应与偏离表</w:t>
      </w:r>
    </w:p>
    <w:p>
      <w:pPr>
        <w:numPr>
          <w:ilvl w:val="0"/>
          <w:numId w:val="0"/>
        </w:numPr>
        <w:spacing w:line="360" w:lineRule="auto"/>
        <w:ind w:left="480" w:leftChars="0"/>
        <w:rPr>
          <w:rFonts w:hint="eastAsia" w:ascii="宋体" w:hAnsi="宋体" w:eastAsia="宋体" w:cs="Times New Roman"/>
          <w:color w:val="auto"/>
          <w:sz w:val="24"/>
        </w:rPr>
      </w:pPr>
      <w:r>
        <w:rPr>
          <w:rFonts w:hint="eastAsia" w:ascii="宋体" w:hAnsi="宋体" w:eastAsia="宋体" w:cs="Times New Roman"/>
          <w:color w:val="auto"/>
          <w:sz w:val="24"/>
        </w:rPr>
        <w:t>4</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法定代表人身份证明及授权委托书（如有）</w:t>
      </w:r>
    </w:p>
    <w:p>
      <w:pPr>
        <w:numPr>
          <w:ilvl w:val="0"/>
          <w:numId w:val="0"/>
        </w:numPr>
        <w:spacing w:line="360" w:lineRule="auto"/>
        <w:ind w:left="480" w:leftChars="0"/>
        <w:rPr>
          <w:rFonts w:hint="eastAsia" w:ascii="宋体" w:hAnsi="宋体" w:eastAsia="宋体" w:cs="Times New Roman"/>
          <w:color w:val="auto"/>
          <w:sz w:val="24"/>
        </w:rPr>
      </w:pPr>
      <w:r>
        <w:rPr>
          <w:rFonts w:hint="eastAsia" w:ascii="宋体" w:hAnsi="宋体" w:eastAsia="宋体" w:cs="Times New Roman"/>
          <w:color w:val="auto"/>
          <w:sz w:val="24"/>
        </w:rPr>
        <w:t>5</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投标人基本情况表</w:t>
      </w:r>
    </w:p>
    <w:p>
      <w:pPr>
        <w:numPr>
          <w:ilvl w:val="0"/>
          <w:numId w:val="0"/>
        </w:numPr>
        <w:spacing w:line="360" w:lineRule="auto"/>
        <w:ind w:left="480" w:leftChars="0"/>
        <w:rPr>
          <w:rFonts w:hint="eastAsia" w:ascii="宋体" w:hAnsi="宋体" w:eastAsia="宋体" w:cs="Times New Roman"/>
          <w:color w:val="auto"/>
          <w:sz w:val="24"/>
        </w:rPr>
      </w:pPr>
      <w:r>
        <w:rPr>
          <w:rFonts w:hint="eastAsia" w:ascii="宋体" w:hAnsi="宋体" w:eastAsia="宋体" w:cs="Times New Roman"/>
          <w:color w:val="auto"/>
          <w:sz w:val="24"/>
        </w:rPr>
        <w:t>6</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经销、或代理货物、或为货物提供售后服务证明材料</w:t>
      </w:r>
    </w:p>
    <w:p>
      <w:pPr>
        <w:pStyle w:val="20"/>
        <w:ind w:left="0" w:leftChars="0" w:firstLine="0" w:firstLineChars="0"/>
        <w:rPr>
          <w:rFonts w:hint="default" w:eastAsia="宋体"/>
          <w:lang w:val="en-US" w:eastAsia="zh-CN"/>
        </w:rPr>
      </w:pPr>
      <w:r>
        <w:rPr>
          <w:rFonts w:hint="eastAsia" w:ascii="宋体" w:hAnsi="宋体" w:eastAsia="宋体" w:cs="Times New Roman"/>
          <w:color w:val="auto"/>
          <w:sz w:val="24"/>
          <w:lang w:val="en-US" w:eastAsia="zh-CN"/>
        </w:rPr>
        <w:t xml:space="preserve">    7、供应商认为需要提供的其它资料</w:t>
      </w: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pStyle w:val="20"/>
        <w:rPr>
          <w:rFonts w:ascii="仿宋" w:hAnsi="仿宋" w:eastAsia="仿宋" w:cs="仿宋"/>
          <w:sz w:val="24"/>
        </w:rPr>
      </w:pPr>
    </w:p>
    <w:p>
      <w:pPr>
        <w:pStyle w:val="6"/>
        <w:rPr>
          <w:rFonts w:ascii="仿宋" w:hAnsi="仿宋" w:eastAsia="仿宋" w:cs="仿宋"/>
          <w:sz w:val="24"/>
        </w:rPr>
      </w:pPr>
    </w:p>
    <w:p>
      <w:pPr>
        <w:pStyle w:val="6"/>
        <w:rPr>
          <w:rFonts w:ascii="仿宋" w:hAnsi="仿宋" w:eastAsia="仿宋" w:cs="仿宋"/>
          <w:sz w:val="24"/>
        </w:rPr>
      </w:pPr>
    </w:p>
    <w:p>
      <w:pPr>
        <w:pStyle w:val="6"/>
        <w:rPr>
          <w:rFonts w:ascii="仿宋" w:hAnsi="仿宋" w:eastAsia="仿宋" w:cs="仿宋"/>
          <w:sz w:val="24"/>
        </w:rPr>
      </w:pPr>
    </w:p>
    <w:p>
      <w:pPr>
        <w:pStyle w:val="6"/>
        <w:rPr>
          <w:rFonts w:ascii="仿宋" w:hAnsi="仿宋" w:eastAsia="仿宋" w:cs="仿宋"/>
          <w:sz w:val="24"/>
        </w:rPr>
      </w:pPr>
    </w:p>
    <w:p>
      <w:pPr>
        <w:pStyle w:val="6"/>
        <w:rPr>
          <w:rFonts w:ascii="仿宋" w:hAnsi="仿宋" w:eastAsia="仿宋" w:cs="仿宋"/>
          <w:sz w:val="24"/>
        </w:rPr>
      </w:pPr>
    </w:p>
    <w:p>
      <w:pPr>
        <w:pStyle w:val="6"/>
        <w:rPr>
          <w:rFonts w:ascii="仿宋" w:hAnsi="仿宋" w:eastAsia="仿宋" w:cs="仿宋"/>
          <w:sz w:val="24"/>
        </w:rPr>
      </w:pPr>
    </w:p>
    <w:p>
      <w:pPr>
        <w:pStyle w:val="6"/>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adjustRightInd w:val="0"/>
        <w:snapToGrid w:val="0"/>
        <w:spacing w:line="360" w:lineRule="auto"/>
        <w:jc w:val="center"/>
        <w:outlineLvl w:val="0"/>
        <w:rPr>
          <w:rFonts w:hint="eastAsia" w:ascii="黑体" w:hAnsi="Times New Roman" w:eastAsia="黑体" w:cs="Times New Roman"/>
          <w:b/>
          <w:szCs w:val="32"/>
        </w:rPr>
      </w:pPr>
      <w:r>
        <w:rPr>
          <w:rFonts w:hint="eastAsia" w:ascii="宋体" w:hAnsi="宋体" w:eastAsia="宋体" w:cs="宋体"/>
          <w:b/>
          <w:szCs w:val="32"/>
        </w:rPr>
        <w:t>一、投标承诺汇总表</w:t>
      </w:r>
    </w:p>
    <w:tbl>
      <w:tblPr>
        <w:tblStyle w:val="21"/>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62" w:type="dxa"/>
            <w:vAlign w:val="center"/>
          </w:tcPr>
          <w:p>
            <w:pPr>
              <w:spacing w:line="440" w:lineRule="exact"/>
              <w:ind w:right="80" w:rightChars="25"/>
              <w:jc w:val="center"/>
              <w:rPr>
                <w:rFonts w:ascii="宋体" w:hAnsi="宋体" w:eastAsia="宋体"/>
                <w:sz w:val="21"/>
                <w:szCs w:val="21"/>
              </w:rPr>
            </w:pPr>
            <w:r>
              <w:rPr>
                <w:rFonts w:hint="eastAsia" w:ascii="宋体" w:hAnsi="宋体" w:eastAsia="宋体"/>
                <w:sz w:val="21"/>
                <w:szCs w:val="21"/>
              </w:rPr>
              <w:t>投标单位名称</w:t>
            </w:r>
          </w:p>
        </w:tc>
        <w:tc>
          <w:tcPr>
            <w:tcW w:w="7317" w:type="dxa"/>
            <w:vAlign w:val="center"/>
          </w:tcPr>
          <w:p>
            <w:pPr>
              <w:spacing w:line="70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662" w:type="dxa"/>
            <w:vAlign w:val="center"/>
          </w:tcPr>
          <w:p>
            <w:pPr>
              <w:spacing w:line="440" w:lineRule="exact"/>
              <w:ind w:right="80" w:rightChars="25"/>
              <w:jc w:val="center"/>
              <w:rPr>
                <w:rFonts w:ascii="宋体" w:hAnsi="宋体" w:eastAsia="宋体"/>
                <w:sz w:val="21"/>
                <w:szCs w:val="21"/>
              </w:rPr>
            </w:pPr>
            <w:r>
              <w:rPr>
                <w:rFonts w:hint="eastAsia" w:ascii="宋体" w:hAnsi="宋体" w:eastAsia="宋体"/>
                <w:sz w:val="21"/>
                <w:szCs w:val="21"/>
              </w:rPr>
              <w:t>项目名称</w:t>
            </w:r>
          </w:p>
        </w:tc>
        <w:tc>
          <w:tcPr>
            <w:tcW w:w="7317" w:type="dxa"/>
            <w:vAlign w:val="center"/>
          </w:tcPr>
          <w:p>
            <w:pPr>
              <w:spacing w:line="700" w:lineRule="exact"/>
              <w:jc w:val="center"/>
              <w:rPr>
                <w:rFonts w:ascii="宋体" w:hAnsi="宋体" w:eastAsia="宋体"/>
                <w:sz w:val="18"/>
                <w:szCs w:val="18"/>
              </w:rPr>
            </w:pPr>
            <w:r>
              <w:rPr>
                <w:rFonts w:hint="eastAsia" w:ascii="宋体" w:hAnsi="宋体" w:eastAsia="宋体"/>
                <w:sz w:val="21"/>
                <w:szCs w:val="21"/>
                <w:lang w:eastAsia="zh-CN"/>
              </w:rPr>
              <w:t>浏阳市浏发矿业发展有限公司移动破碎及水稳料生产加工线新建</w:t>
            </w:r>
            <w:r>
              <w:rPr>
                <w:rFonts w:hint="eastAsia" w:ascii="宋体" w:hAnsi="宋体" w:eastAsia="宋体"/>
                <w:sz w:val="21"/>
                <w:szCs w:val="21"/>
                <w:lang w:val="en-US" w:eastAsia="zh-CN"/>
              </w:rPr>
              <w:t>800</w:t>
            </w:r>
            <w:r>
              <w:rPr>
                <w:rFonts w:hint="eastAsia" w:ascii="宋体" w:hAnsi="宋体" w:eastAsia="宋体"/>
                <w:sz w:val="21"/>
                <w:szCs w:val="21"/>
                <w:lang w:eastAsia="zh-CN"/>
              </w:rPr>
              <w:t>kVA箱式变压器（铜芯</w:t>
            </w:r>
            <w:bookmarkStart w:id="7" w:name="_GoBack"/>
            <w:bookmarkEnd w:id="7"/>
            <w:r>
              <w:rPr>
                <w:rFonts w:hint="eastAsia" w:ascii="宋体" w:hAnsi="宋体" w:eastAsia="宋体"/>
                <w:sz w:val="21"/>
                <w:szCs w:val="21"/>
                <w:lang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62" w:type="dxa"/>
            <w:vAlign w:val="center"/>
          </w:tcPr>
          <w:p>
            <w:pPr>
              <w:spacing w:line="440" w:lineRule="exact"/>
              <w:ind w:right="80" w:rightChars="25"/>
              <w:jc w:val="center"/>
              <w:rPr>
                <w:rFonts w:ascii="宋体" w:hAnsi="宋体" w:eastAsia="宋体"/>
                <w:sz w:val="21"/>
                <w:szCs w:val="21"/>
              </w:rPr>
            </w:pPr>
            <w:r>
              <w:rPr>
                <w:rFonts w:hint="eastAsia" w:ascii="宋体" w:hAnsi="宋体" w:eastAsia="宋体"/>
                <w:sz w:val="21"/>
                <w:szCs w:val="21"/>
              </w:rPr>
              <w:t>项目负责人</w:t>
            </w:r>
          </w:p>
        </w:tc>
        <w:tc>
          <w:tcPr>
            <w:tcW w:w="7317" w:type="dxa"/>
            <w:vAlign w:val="center"/>
          </w:tcPr>
          <w:p>
            <w:pPr>
              <w:spacing w:line="700" w:lineRule="exact"/>
              <w:rPr>
                <w:rFonts w:ascii="宋体" w:hAnsi="宋体" w:eastAsia="宋体"/>
                <w:sz w:val="18"/>
                <w:szCs w:val="18"/>
              </w:rPr>
            </w:pPr>
            <w:r>
              <w:rPr>
                <w:rFonts w:hint="eastAsia" w:ascii="宋体" w:hAnsi="宋体" w:eastAsia="宋体"/>
                <w:sz w:val="18"/>
                <w:szCs w:val="18"/>
              </w:rPr>
              <w:t xml:space="preserve">              </w:t>
            </w:r>
            <w:r>
              <w:rPr>
                <w:rFonts w:hint="eastAsia" w:ascii="宋体" w:hAnsi="宋体" w:eastAsia="宋体"/>
                <w:sz w:val="21"/>
                <w:szCs w:val="21"/>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62" w:type="dxa"/>
            <w:vAlign w:val="center"/>
          </w:tcPr>
          <w:p>
            <w:pPr>
              <w:spacing w:line="420" w:lineRule="exact"/>
              <w:jc w:val="center"/>
              <w:rPr>
                <w:rFonts w:ascii="宋体" w:hAnsi="宋体" w:eastAsia="宋体"/>
                <w:sz w:val="21"/>
                <w:szCs w:val="21"/>
              </w:rPr>
            </w:pPr>
            <w:r>
              <w:rPr>
                <w:rFonts w:hint="eastAsia" w:ascii="宋体" w:hAnsi="宋体" w:eastAsia="宋体" w:cs="宋体"/>
                <w:sz w:val="21"/>
                <w:szCs w:val="21"/>
              </w:rPr>
              <w:t>投标报价（元）</w:t>
            </w:r>
          </w:p>
        </w:tc>
        <w:tc>
          <w:tcPr>
            <w:tcW w:w="7317" w:type="dxa"/>
            <w:vAlign w:val="center"/>
          </w:tcPr>
          <w:p>
            <w:pPr>
              <w:spacing w:line="400" w:lineRule="exact"/>
              <w:jc w:val="center"/>
              <w:rPr>
                <w:rFonts w:ascii="宋体" w:hAnsi="宋体" w:eastAsia="宋体"/>
                <w:sz w:val="18"/>
                <w:szCs w:val="18"/>
              </w:rPr>
            </w:pPr>
            <w:r>
              <w:rPr>
                <w:rFonts w:hint="eastAsia" w:ascii="宋体" w:hAnsi="宋体" w:eastAsia="宋体"/>
                <w:sz w:val="21"/>
                <w:szCs w:val="21"/>
                <w:lang w:val="sq-AL"/>
              </w:rPr>
              <w:t>投标报价：</w:t>
            </w:r>
            <w:r>
              <w:rPr>
                <w:rFonts w:hint="eastAsia" w:ascii="宋体" w:hAnsi="宋体" w:eastAsia="宋体"/>
                <w:sz w:val="21"/>
                <w:szCs w:val="21"/>
                <w:lang w:val="en-US" w:eastAsia="zh-CN"/>
              </w:rPr>
              <w:t xml:space="preserve">          </w:t>
            </w:r>
            <w:r>
              <w:rPr>
                <w:rFonts w:hint="eastAsia" w:ascii="宋体" w:hAnsi="宋体" w:eastAsia="宋体"/>
                <w:sz w:val="21"/>
                <w:szCs w:val="21"/>
              </w:rPr>
              <w:t>元</w:t>
            </w:r>
            <w:r>
              <w:rPr>
                <w:rFonts w:hint="eastAsia" w:ascii="宋体" w:hAnsi="宋体" w:eastAsia="宋体"/>
                <w:sz w:val="21"/>
                <w:szCs w:val="21"/>
                <w:lang w:val="sq-AL"/>
              </w:rPr>
              <w:t>（大写</w:t>
            </w:r>
            <w:r>
              <w:rPr>
                <w:rFonts w:hint="eastAsia" w:ascii="宋体" w:hAnsi="宋体" w:eastAsia="宋体"/>
                <w:sz w:val="21"/>
                <w:szCs w:val="21"/>
                <w:lang w:val="sq-AL" w:eastAsia="zh-CN"/>
              </w:rPr>
              <w:t>：</w:t>
            </w:r>
            <w:r>
              <w:rPr>
                <w:rFonts w:hint="eastAsia" w:ascii="宋体" w:hAnsi="宋体" w:eastAsia="宋体"/>
                <w:sz w:val="21"/>
                <w:szCs w:val="21"/>
                <w:lang w:val="en-US" w:eastAsia="zh-CN"/>
              </w:rPr>
              <w:t xml:space="preserve">             </w:t>
            </w:r>
            <w:r>
              <w:rPr>
                <w:rFonts w:hint="eastAsia" w:ascii="宋体" w:hAnsi="宋体" w:eastAsia="宋体"/>
                <w:sz w:val="21"/>
                <w:szCs w:val="21"/>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662" w:type="dxa"/>
            <w:vAlign w:val="center"/>
          </w:tcPr>
          <w:p>
            <w:pPr>
              <w:spacing w:line="440" w:lineRule="exact"/>
              <w:jc w:val="center"/>
              <w:rPr>
                <w:rFonts w:ascii="宋体" w:hAnsi="宋体" w:eastAsia="宋体" w:cs="宋体"/>
                <w:sz w:val="21"/>
                <w:szCs w:val="21"/>
              </w:rPr>
            </w:pPr>
            <w:r>
              <w:rPr>
                <w:rFonts w:hint="eastAsia" w:ascii="宋体" w:hAnsi="宋体" w:eastAsia="宋体"/>
                <w:sz w:val="21"/>
                <w:szCs w:val="21"/>
              </w:rPr>
              <w:t>交货期承诺</w:t>
            </w:r>
          </w:p>
        </w:tc>
        <w:tc>
          <w:tcPr>
            <w:tcW w:w="7317" w:type="dxa"/>
            <w:vAlign w:val="center"/>
          </w:tcPr>
          <w:p>
            <w:pPr>
              <w:spacing w:line="440" w:lineRule="exact"/>
              <w:jc w:val="center"/>
              <w:rPr>
                <w:rFonts w:hint="eastAsia" w:ascii="宋体" w:hAnsi="宋体" w:eastAsia="宋体" w:cs="Times New Roman"/>
                <w:sz w:val="21"/>
                <w:szCs w:val="21"/>
              </w:rPr>
            </w:pPr>
            <w:r>
              <w:rPr>
                <w:rFonts w:hint="eastAsia" w:ascii="宋体" w:hAnsi="宋体" w:eastAsia="宋体" w:cs="Times New Roman"/>
                <w:sz w:val="21"/>
                <w:szCs w:val="21"/>
              </w:rPr>
              <w:t>签订合同后</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0天内安装调试完毕。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62" w:type="dxa"/>
            <w:vAlign w:val="center"/>
          </w:tcPr>
          <w:p>
            <w:pPr>
              <w:spacing w:line="440" w:lineRule="exact"/>
              <w:jc w:val="center"/>
              <w:rPr>
                <w:rFonts w:ascii="宋体" w:hAnsi="宋体" w:eastAsia="宋体"/>
                <w:sz w:val="21"/>
                <w:szCs w:val="21"/>
              </w:rPr>
            </w:pPr>
            <w:r>
              <w:rPr>
                <w:rFonts w:hint="eastAsia" w:ascii="宋体" w:hAnsi="宋体" w:eastAsia="宋体"/>
                <w:sz w:val="21"/>
                <w:szCs w:val="21"/>
              </w:rPr>
              <w:t>质量要求承诺</w:t>
            </w:r>
          </w:p>
        </w:tc>
        <w:tc>
          <w:tcPr>
            <w:tcW w:w="7317" w:type="dxa"/>
            <w:vAlign w:val="center"/>
          </w:tcPr>
          <w:p>
            <w:pPr>
              <w:spacing w:line="440" w:lineRule="exact"/>
              <w:ind w:right="80" w:rightChars="25"/>
              <w:jc w:val="center"/>
              <w:rPr>
                <w:rFonts w:hint="eastAsia" w:ascii="宋体" w:hAnsi="宋体" w:eastAsia="宋体"/>
                <w:sz w:val="21"/>
                <w:szCs w:val="21"/>
              </w:rPr>
            </w:pPr>
            <w:r>
              <w:rPr>
                <w:rFonts w:hint="eastAsia" w:ascii="宋体" w:hAnsi="宋体" w:eastAsia="宋体"/>
                <w:sz w:val="21"/>
                <w:szCs w:val="21"/>
              </w:rPr>
              <w:t>符合国家</w:t>
            </w:r>
            <w:r>
              <w:rPr>
                <w:rFonts w:hint="eastAsia" w:ascii="宋体" w:hAnsi="宋体" w:eastAsia="宋体"/>
                <w:sz w:val="21"/>
                <w:szCs w:val="21"/>
                <w:lang w:val="en-US" w:eastAsia="zh-CN"/>
              </w:rPr>
              <w:t>行业</w:t>
            </w:r>
            <w:r>
              <w:rPr>
                <w:rFonts w:hint="eastAsia" w:ascii="宋体" w:hAnsi="宋体" w:eastAsia="宋体"/>
                <w:sz w:val="21"/>
                <w:szCs w:val="21"/>
              </w:rPr>
              <w:t>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662" w:type="dxa"/>
            <w:vAlign w:val="center"/>
          </w:tcPr>
          <w:p>
            <w:pPr>
              <w:spacing w:line="440" w:lineRule="exact"/>
              <w:jc w:val="center"/>
              <w:rPr>
                <w:rFonts w:ascii="宋体" w:hAnsi="宋体" w:eastAsia="宋体"/>
                <w:sz w:val="21"/>
                <w:szCs w:val="21"/>
              </w:rPr>
            </w:pPr>
            <w:r>
              <w:rPr>
                <w:rFonts w:hint="eastAsia" w:ascii="宋体" w:hAnsi="宋体" w:eastAsia="宋体"/>
                <w:sz w:val="21"/>
                <w:szCs w:val="21"/>
              </w:rPr>
              <w:t>付款方式</w:t>
            </w:r>
          </w:p>
          <w:p>
            <w:pPr>
              <w:spacing w:line="440" w:lineRule="exact"/>
              <w:jc w:val="center"/>
              <w:rPr>
                <w:rFonts w:ascii="宋体" w:hAnsi="宋体" w:eastAsia="宋体"/>
                <w:sz w:val="21"/>
                <w:szCs w:val="21"/>
              </w:rPr>
            </w:pPr>
            <w:r>
              <w:rPr>
                <w:rFonts w:hint="eastAsia" w:ascii="宋体" w:hAnsi="宋体" w:eastAsia="宋体"/>
                <w:sz w:val="21"/>
                <w:szCs w:val="21"/>
              </w:rPr>
              <w:t>承诺</w:t>
            </w:r>
          </w:p>
        </w:tc>
        <w:tc>
          <w:tcPr>
            <w:tcW w:w="7317" w:type="dxa"/>
            <w:vAlign w:val="center"/>
          </w:tcPr>
          <w:p>
            <w:pPr>
              <w:pStyle w:val="13"/>
              <w:spacing w:line="420" w:lineRule="exact"/>
              <w:ind w:firstLine="360"/>
              <w:rPr>
                <w:rFonts w:hint="eastAsia" w:ascii="宋体" w:hAnsi="宋体" w:eastAsia="宋体" w:cs="Times New Roman"/>
                <w:kern w:val="2"/>
                <w:sz w:val="21"/>
                <w:szCs w:val="21"/>
                <w:lang w:val="sq-AL" w:eastAsia="zh-CN" w:bidi="ar-SA"/>
              </w:rPr>
            </w:pPr>
            <w:r>
              <w:rPr>
                <w:rFonts w:hint="eastAsia" w:ascii="宋体" w:hAnsi="宋体" w:eastAsia="宋体" w:cs="Times New Roman"/>
                <w:kern w:val="2"/>
                <w:sz w:val="21"/>
                <w:szCs w:val="21"/>
                <w:lang w:val="sq-AL" w:eastAsia="zh-CN" w:bidi="ar-SA"/>
              </w:rPr>
              <w:t>合同签订后，设备到甲方指定地点，完成安装调试并验收合格经甲方签字确认，7个工作日内支付合同总额的90%，剩余10%作为质保金，质保期满后无质量问题7个工作日内一次付清（不计息）。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62" w:type="dxa"/>
            <w:vAlign w:val="center"/>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rPr>
              <w:t>响应与偏离</w:t>
            </w:r>
          </w:p>
        </w:tc>
        <w:tc>
          <w:tcPr>
            <w:tcW w:w="7317" w:type="dxa"/>
            <w:vAlign w:val="center"/>
          </w:tcPr>
          <w:p>
            <w:pPr>
              <w:spacing w:line="400" w:lineRule="exact"/>
              <w:jc w:val="center"/>
              <w:rPr>
                <w:rFonts w:hint="eastAsia" w:ascii="宋体" w:hAnsi="宋体" w:eastAsia="宋体" w:cs="宋体"/>
                <w:kern w:val="2"/>
                <w:sz w:val="18"/>
                <w:szCs w:val="18"/>
                <w:lang w:val="sq-AL" w:eastAsia="zh-CN" w:bidi="ar-SA"/>
              </w:rPr>
            </w:pPr>
            <w:r>
              <w:rPr>
                <w:rFonts w:hint="eastAsia" w:ascii="宋体" w:hAnsi="宋体" w:eastAsia="宋体"/>
                <w:sz w:val="21"/>
                <w:szCs w:val="21"/>
                <w:lang w:val="sq-AL"/>
              </w:rPr>
              <w:t>商务与技术均无偏离，</w:t>
            </w:r>
            <w:r>
              <w:rPr>
                <w:rFonts w:hint="eastAsia" w:ascii="宋体" w:hAnsi="宋体" w:eastAsia="宋体"/>
                <w:sz w:val="21"/>
                <w:szCs w:val="21"/>
              </w:rPr>
              <w:t>响应招标文件要求</w:t>
            </w:r>
          </w:p>
        </w:tc>
      </w:tr>
    </w:tbl>
    <w:p>
      <w:pPr>
        <w:spacing w:line="360" w:lineRule="auto"/>
        <w:jc w:val="center"/>
        <w:rPr>
          <w:rFonts w:hint="eastAsia" w:ascii="宋体" w:hAnsi="宋体" w:eastAsia="宋体" w:cs="宋体"/>
          <w:sz w:val="21"/>
          <w:szCs w:val="21"/>
          <w:lang w:val="sq-AL"/>
        </w:rPr>
      </w:pPr>
    </w:p>
    <w:p>
      <w:pPr>
        <w:spacing w:line="360" w:lineRule="auto"/>
        <w:jc w:val="center"/>
        <w:rPr>
          <w:rFonts w:ascii="宋体" w:hAnsi="宋体" w:eastAsia="宋体" w:cs="宋体"/>
          <w:sz w:val="21"/>
          <w:szCs w:val="21"/>
          <w:lang w:val="sq-AL"/>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sq-AL"/>
        </w:rPr>
        <w:t>投标单位公章：</w:t>
      </w:r>
    </w:p>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sq-AL"/>
        </w:rPr>
        <w:t>法定代表人或其委托代理人签字</w:t>
      </w:r>
      <w:r>
        <w:rPr>
          <w:rFonts w:hint="eastAsia" w:ascii="宋体" w:hAnsi="宋体" w:eastAsia="宋体" w:cs="宋体"/>
          <w:sz w:val="21"/>
          <w:szCs w:val="21"/>
          <w:lang w:val="en-US" w:eastAsia="zh-CN"/>
        </w:rPr>
        <w:t>:</w:t>
      </w:r>
    </w:p>
    <w:p>
      <w:pPr>
        <w:pStyle w:val="20"/>
        <w:rPr>
          <w:rFonts w:hint="eastAsia" w:ascii="宋体" w:hAnsi="宋体" w:eastAsia="宋体" w:cs="宋体"/>
          <w:sz w:val="21"/>
          <w:szCs w:val="21"/>
          <w:lang w:val="en-US" w:eastAsia="zh-CN"/>
        </w:rPr>
      </w:pPr>
    </w:p>
    <w:p>
      <w:pPr>
        <w:pStyle w:val="6"/>
        <w:jc w:val="right"/>
        <w:rPr>
          <w:rFonts w:hint="eastAsia"/>
          <w:lang w:val="en-US" w:eastAsia="zh-CN"/>
        </w:rPr>
        <w:sectPr>
          <w:footerReference r:id="rId10" w:type="first"/>
          <w:footerReference r:id="rId9"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720" w:num="1"/>
          <w:titlePg/>
          <w:docGrid w:linePitch="435" w:charSpace="0"/>
        </w:sectPr>
      </w:pPr>
      <w:r>
        <w:rPr>
          <w:rFonts w:hint="eastAsia" w:ascii="宋体" w:hAnsi="宋体" w:eastAsia="宋体" w:cs="宋体"/>
          <w:sz w:val="21"/>
          <w:szCs w:val="21"/>
          <w:lang w:val="en-US" w:eastAsia="zh-CN"/>
        </w:rPr>
        <w:t xml:space="preserve">日期：   </w:t>
      </w:r>
      <w:r>
        <w:rPr>
          <w:rFonts w:hint="eastAsia" w:ascii="宋体" w:hAnsi="宋体" w:eastAsia="宋体" w:cs="宋体"/>
          <w:sz w:val="21"/>
          <w:szCs w:val="21"/>
          <w:lang w:val="sq-AL"/>
        </w:rPr>
        <w:t>年   月    日</w:t>
      </w:r>
    </w:p>
    <w:p>
      <w:pPr>
        <w:spacing w:line="360" w:lineRule="auto"/>
        <w:jc w:val="both"/>
        <w:rPr>
          <w:rFonts w:ascii="宋体" w:hAnsi="宋体" w:eastAsia="宋体" w:cs="宋体"/>
          <w:sz w:val="21"/>
          <w:szCs w:val="21"/>
          <w:lang w:val="sq-AL"/>
        </w:rPr>
      </w:pPr>
      <w:r>
        <w:rPr>
          <w:rFonts w:hint="eastAsia" w:ascii="宋体" w:hAnsi="宋体" w:eastAsia="宋体" w:cs="宋体"/>
          <w:sz w:val="21"/>
          <w:szCs w:val="21"/>
          <w:lang w:val="en-US" w:eastAsia="zh-CN"/>
        </w:rPr>
        <w:t xml:space="preserve">  </w:t>
      </w:r>
    </w:p>
    <w:p>
      <w:pPr>
        <w:adjustRightInd w:val="0"/>
        <w:snapToGrid w:val="0"/>
        <w:rPr>
          <w:rFonts w:ascii="宋体" w:hAnsi="宋体" w:eastAsia="宋体" w:cs="宋体"/>
          <w:b/>
          <w:szCs w:val="32"/>
        </w:rPr>
      </w:pPr>
    </w:p>
    <w:p>
      <w:pPr>
        <w:adjustRightInd w:val="0"/>
        <w:snapToGrid w:val="0"/>
        <w:jc w:val="center"/>
        <w:rPr>
          <w:rFonts w:hint="eastAsia" w:ascii="黑体" w:hAnsi="宋体" w:eastAsia="黑体"/>
          <w:sz w:val="30"/>
          <w:szCs w:val="30"/>
        </w:rPr>
      </w:pPr>
      <w:r>
        <w:rPr>
          <w:rFonts w:hint="eastAsia" w:ascii="黑体" w:hAnsi="宋体" w:eastAsia="黑体"/>
          <w:sz w:val="30"/>
          <w:szCs w:val="30"/>
        </w:rPr>
        <w:t xml:space="preserve">分项价格表 </w:t>
      </w:r>
    </w:p>
    <w:p>
      <w:pPr>
        <w:spacing w:line="36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rPr>
        <w:t>项目名称：</w:t>
      </w:r>
      <w:r>
        <w:rPr>
          <w:rFonts w:hint="eastAsia" w:ascii="宋体" w:hAnsi="宋体" w:eastAsia="宋体" w:cs="宋体"/>
          <w:sz w:val="24"/>
          <w:szCs w:val="24"/>
        </w:rPr>
        <w:t xml:space="preserve">                                                                   </w:t>
      </w:r>
      <w:r>
        <w:rPr>
          <w:rFonts w:hint="eastAsia" w:ascii="宋体" w:hAnsi="宋体" w:eastAsia="宋体" w:cs="宋体"/>
          <w:b/>
          <w:sz w:val="24"/>
          <w:szCs w:val="24"/>
        </w:rPr>
        <w:t xml:space="preserve">         金额单位：元</w:t>
      </w:r>
    </w:p>
    <w:tbl>
      <w:tblPr>
        <w:tblStyle w:val="21"/>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82"/>
        <w:gridCol w:w="1331"/>
        <w:gridCol w:w="1350"/>
        <w:gridCol w:w="1800"/>
        <w:gridCol w:w="1425"/>
        <w:gridCol w:w="1350"/>
        <w:gridCol w:w="2025"/>
        <w:gridCol w:w="195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003" w:hRule="atLeast"/>
        </w:trPr>
        <w:tc>
          <w:tcPr>
            <w:tcW w:w="780" w:type="dxa"/>
            <w:noWrap w:val="0"/>
            <w:vAlign w:val="center"/>
          </w:tcPr>
          <w:p>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82" w:type="dxa"/>
            <w:noWrap w:val="0"/>
            <w:vAlign w:val="center"/>
          </w:tcPr>
          <w:p>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货物(设备)名称</w:t>
            </w:r>
          </w:p>
        </w:tc>
        <w:tc>
          <w:tcPr>
            <w:tcW w:w="1331" w:type="dxa"/>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品牌</w:t>
            </w:r>
          </w:p>
        </w:tc>
        <w:tc>
          <w:tcPr>
            <w:tcW w:w="1350" w:type="dxa"/>
            <w:noWrap w:val="0"/>
            <w:vAlign w:val="center"/>
          </w:tcPr>
          <w:p>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w:t>
            </w:r>
          </w:p>
          <w:p>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1800" w:type="dxa"/>
            <w:noWrap w:val="0"/>
            <w:vAlign w:val="center"/>
          </w:tcPr>
          <w:p>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制造厂</w:t>
            </w:r>
          </w:p>
          <w:p>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商名称</w:t>
            </w:r>
          </w:p>
        </w:tc>
        <w:tc>
          <w:tcPr>
            <w:tcW w:w="1425" w:type="dxa"/>
            <w:noWrap w:val="0"/>
            <w:vAlign w:val="center"/>
          </w:tcPr>
          <w:p>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350" w:type="dxa"/>
            <w:noWrap w:val="0"/>
            <w:vAlign w:val="center"/>
          </w:tcPr>
          <w:p>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2025" w:type="dxa"/>
            <w:noWrap w:val="0"/>
            <w:vAlign w:val="center"/>
          </w:tcPr>
          <w:p>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小计</w:t>
            </w:r>
          </w:p>
        </w:tc>
        <w:tc>
          <w:tcPr>
            <w:tcW w:w="1950" w:type="dxa"/>
            <w:noWrap w:val="0"/>
            <w:vAlign w:val="center"/>
          </w:tcPr>
          <w:p>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80"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782"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331" w:type="dxa"/>
            <w:noWrap w:val="0"/>
            <w:vAlign w:val="top"/>
          </w:tcPr>
          <w:p>
            <w:pPr>
              <w:adjustRightInd w:val="0"/>
              <w:snapToGrid w:val="0"/>
              <w:spacing w:line="360" w:lineRule="auto"/>
              <w:jc w:val="center"/>
              <w:rPr>
                <w:rFonts w:hint="eastAsia" w:ascii="宋体" w:hAnsi="宋体" w:eastAsia="宋体" w:cs="宋体"/>
                <w:sz w:val="24"/>
                <w:szCs w:val="24"/>
              </w:rPr>
            </w:pPr>
          </w:p>
        </w:tc>
        <w:tc>
          <w:tcPr>
            <w:tcW w:w="1350" w:type="dxa"/>
            <w:noWrap w:val="0"/>
            <w:vAlign w:val="top"/>
          </w:tcPr>
          <w:p>
            <w:pPr>
              <w:adjustRightInd w:val="0"/>
              <w:snapToGrid w:val="0"/>
              <w:spacing w:line="360" w:lineRule="auto"/>
              <w:jc w:val="center"/>
              <w:rPr>
                <w:rFonts w:hint="eastAsia" w:ascii="宋体" w:hAnsi="宋体" w:eastAsia="宋体" w:cs="宋体"/>
                <w:sz w:val="24"/>
                <w:szCs w:val="24"/>
              </w:rPr>
            </w:pPr>
          </w:p>
        </w:tc>
        <w:tc>
          <w:tcPr>
            <w:tcW w:w="1800" w:type="dxa"/>
            <w:noWrap w:val="0"/>
            <w:vAlign w:val="top"/>
          </w:tcPr>
          <w:p>
            <w:pPr>
              <w:adjustRightInd w:val="0"/>
              <w:snapToGrid w:val="0"/>
              <w:spacing w:line="360" w:lineRule="auto"/>
              <w:jc w:val="center"/>
              <w:rPr>
                <w:rFonts w:hint="eastAsia" w:ascii="宋体" w:hAnsi="宋体" w:eastAsia="宋体" w:cs="宋体"/>
                <w:sz w:val="24"/>
                <w:szCs w:val="24"/>
              </w:rPr>
            </w:pPr>
          </w:p>
        </w:tc>
        <w:tc>
          <w:tcPr>
            <w:tcW w:w="1425"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350"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2025" w:type="dxa"/>
            <w:noWrap w:val="0"/>
            <w:vAlign w:val="top"/>
          </w:tcPr>
          <w:p>
            <w:pPr>
              <w:adjustRightInd w:val="0"/>
              <w:snapToGrid w:val="0"/>
              <w:spacing w:line="360" w:lineRule="auto"/>
              <w:jc w:val="center"/>
              <w:rPr>
                <w:rFonts w:hint="eastAsia" w:ascii="宋体" w:hAnsi="宋体" w:eastAsia="宋体" w:cs="宋体"/>
                <w:sz w:val="24"/>
                <w:szCs w:val="24"/>
              </w:rPr>
            </w:pPr>
          </w:p>
        </w:tc>
        <w:tc>
          <w:tcPr>
            <w:tcW w:w="1950" w:type="dxa"/>
            <w:noWrap w:val="0"/>
            <w:vAlign w:val="center"/>
          </w:tcPr>
          <w:p>
            <w:pPr>
              <w:adjustRightInd w:val="0"/>
              <w:snapToGrid w:val="0"/>
              <w:spacing w:line="360" w:lineRule="auto"/>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80"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782"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331" w:type="dxa"/>
            <w:noWrap w:val="0"/>
            <w:vAlign w:val="top"/>
          </w:tcPr>
          <w:p>
            <w:pPr>
              <w:adjustRightInd w:val="0"/>
              <w:snapToGrid w:val="0"/>
              <w:spacing w:line="360" w:lineRule="auto"/>
              <w:jc w:val="center"/>
              <w:rPr>
                <w:rFonts w:hint="eastAsia" w:ascii="宋体" w:hAnsi="宋体" w:eastAsia="宋体" w:cs="宋体"/>
                <w:sz w:val="24"/>
                <w:szCs w:val="24"/>
              </w:rPr>
            </w:pPr>
          </w:p>
        </w:tc>
        <w:tc>
          <w:tcPr>
            <w:tcW w:w="1350" w:type="dxa"/>
            <w:noWrap w:val="0"/>
            <w:vAlign w:val="top"/>
          </w:tcPr>
          <w:p>
            <w:pPr>
              <w:adjustRightInd w:val="0"/>
              <w:snapToGrid w:val="0"/>
              <w:spacing w:line="360" w:lineRule="auto"/>
              <w:jc w:val="center"/>
              <w:rPr>
                <w:rFonts w:hint="eastAsia" w:ascii="宋体" w:hAnsi="宋体" w:eastAsia="宋体" w:cs="宋体"/>
                <w:sz w:val="24"/>
                <w:szCs w:val="24"/>
              </w:rPr>
            </w:pPr>
          </w:p>
        </w:tc>
        <w:tc>
          <w:tcPr>
            <w:tcW w:w="1800" w:type="dxa"/>
            <w:noWrap w:val="0"/>
            <w:vAlign w:val="top"/>
          </w:tcPr>
          <w:p>
            <w:pPr>
              <w:adjustRightInd w:val="0"/>
              <w:snapToGrid w:val="0"/>
              <w:spacing w:line="360" w:lineRule="auto"/>
              <w:jc w:val="center"/>
              <w:rPr>
                <w:rFonts w:hint="eastAsia" w:ascii="宋体" w:hAnsi="宋体" w:eastAsia="宋体" w:cs="宋体"/>
                <w:sz w:val="24"/>
                <w:szCs w:val="24"/>
              </w:rPr>
            </w:pPr>
          </w:p>
        </w:tc>
        <w:tc>
          <w:tcPr>
            <w:tcW w:w="1425"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350"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2025" w:type="dxa"/>
            <w:noWrap w:val="0"/>
            <w:vAlign w:val="top"/>
          </w:tcPr>
          <w:p>
            <w:pPr>
              <w:adjustRightInd w:val="0"/>
              <w:snapToGrid w:val="0"/>
              <w:spacing w:line="360" w:lineRule="auto"/>
              <w:jc w:val="center"/>
              <w:rPr>
                <w:rFonts w:hint="eastAsia" w:ascii="宋体" w:hAnsi="宋体" w:eastAsia="宋体" w:cs="宋体"/>
                <w:sz w:val="24"/>
                <w:szCs w:val="24"/>
              </w:rPr>
            </w:pPr>
          </w:p>
        </w:tc>
        <w:tc>
          <w:tcPr>
            <w:tcW w:w="1950" w:type="dxa"/>
            <w:noWrap w:val="0"/>
            <w:vAlign w:val="center"/>
          </w:tcPr>
          <w:p>
            <w:pPr>
              <w:adjustRightInd w:val="0"/>
              <w:snapToGrid w:val="0"/>
              <w:spacing w:line="360" w:lineRule="auto"/>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80"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782"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331" w:type="dxa"/>
            <w:noWrap w:val="0"/>
            <w:vAlign w:val="top"/>
          </w:tcPr>
          <w:p>
            <w:pPr>
              <w:adjustRightInd w:val="0"/>
              <w:snapToGrid w:val="0"/>
              <w:spacing w:line="360" w:lineRule="auto"/>
              <w:jc w:val="center"/>
              <w:rPr>
                <w:rFonts w:hint="eastAsia" w:ascii="宋体" w:hAnsi="宋体" w:eastAsia="宋体" w:cs="宋体"/>
                <w:sz w:val="24"/>
                <w:szCs w:val="24"/>
              </w:rPr>
            </w:pPr>
          </w:p>
        </w:tc>
        <w:tc>
          <w:tcPr>
            <w:tcW w:w="1350" w:type="dxa"/>
            <w:noWrap w:val="0"/>
            <w:vAlign w:val="top"/>
          </w:tcPr>
          <w:p>
            <w:pPr>
              <w:adjustRightInd w:val="0"/>
              <w:snapToGrid w:val="0"/>
              <w:spacing w:line="360" w:lineRule="auto"/>
              <w:jc w:val="center"/>
              <w:rPr>
                <w:rFonts w:hint="eastAsia" w:ascii="宋体" w:hAnsi="宋体" w:eastAsia="宋体" w:cs="宋体"/>
                <w:sz w:val="24"/>
                <w:szCs w:val="24"/>
              </w:rPr>
            </w:pPr>
          </w:p>
        </w:tc>
        <w:tc>
          <w:tcPr>
            <w:tcW w:w="1800" w:type="dxa"/>
            <w:noWrap w:val="0"/>
            <w:vAlign w:val="top"/>
          </w:tcPr>
          <w:p>
            <w:pPr>
              <w:adjustRightInd w:val="0"/>
              <w:snapToGrid w:val="0"/>
              <w:spacing w:line="360" w:lineRule="auto"/>
              <w:jc w:val="center"/>
              <w:rPr>
                <w:rFonts w:hint="eastAsia" w:ascii="宋体" w:hAnsi="宋体" w:eastAsia="宋体" w:cs="宋体"/>
                <w:sz w:val="24"/>
                <w:szCs w:val="24"/>
              </w:rPr>
            </w:pPr>
          </w:p>
        </w:tc>
        <w:tc>
          <w:tcPr>
            <w:tcW w:w="1425"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350"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2025" w:type="dxa"/>
            <w:noWrap w:val="0"/>
            <w:vAlign w:val="top"/>
          </w:tcPr>
          <w:p>
            <w:pPr>
              <w:adjustRightInd w:val="0"/>
              <w:snapToGrid w:val="0"/>
              <w:spacing w:line="360" w:lineRule="auto"/>
              <w:jc w:val="center"/>
              <w:rPr>
                <w:rFonts w:hint="eastAsia" w:ascii="宋体" w:hAnsi="宋体" w:eastAsia="宋体" w:cs="宋体"/>
                <w:sz w:val="24"/>
                <w:szCs w:val="24"/>
              </w:rPr>
            </w:pPr>
          </w:p>
        </w:tc>
        <w:tc>
          <w:tcPr>
            <w:tcW w:w="1950" w:type="dxa"/>
            <w:noWrap w:val="0"/>
            <w:vAlign w:val="center"/>
          </w:tcPr>
          <w:p>
            <w:pPr>
              <w:adjustRightInd w:val="0"/>
              <w:snapToGrid w:val="0"/>
              <w:spacing w:line="360" w:lineRule="auto"/>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80"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782"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331" w:type="dxa"/>
            <w:noWrap w:val="0"/>
            <w:vAlign w:val="top"/>
          </w:tcPr>
          <w:p>
            <w:pPr>
              <w:adjustRightInd w:val="0"/>
              <w:snapToGrid w:val="0"/>
              <w:spacing w:line="360" w:lineRule="auto"/>
              <w:jc w:val="center"/>
              <w:rPr>
                <w:rFonts w:hint="eastAsia" w:ascii="宋体" w:hAnsi="宋体" w:eastAsia="宋体" w:cs="宋体"/>
                <w:sz w:val="24"/>
                <w:szCs w:val="24"/>
              </w:rPr>
            </w:pPr>
          </w:p>
        </w:tc>
        <w:tc>
          <w:tcPr>
            <w:tcW w:w="1350" w:type="dxa"/>
            <w:noWrap w:val="0"/>
            <w:vAlign w:val="top"/>
          </w:tcPr>
          <w:p>
            <w:pPr>
              <w:adjustRightInd w:val="0"/>
              <w:snapToGrid w:val="0"/>
              <w:spacing w:line="360" w:lineRule="auto"/>
              <w:jc w:val="center"/>
              <w:rPr>
                <w:rFonts w:hint="eastAsia" w:ascii="宋体" w:hAnsi="宋体" w:eastAsia="宋体" w:cs="宋体"/>
                <w:sz w:val="24"/>
                <w:szCs w:val="24"/>
              </w:rPr>
            </w:pPr>
          </w:p>
        </w:tc>
        <w:tc>
          <w:tcPr>
            <w:tcW w:w="1800" w:type="dxa"/>
            <w:noWrap w:val="0"/>
            <w:vAlign w:val="top"/>
          </w:tcPr>
          <w:p>
            <w:pPr>
              <w:adjustRightInd w:val="0"/>
              <w:snapToGrid w:val="0"/>
              <w:spacing w:line="360" w:lineRule="auto"/>
              <w:jc w:val="center"/>
              <w:rPr>
                <w:rFonts w:hint="eastAsia" w:ascii="宋体" w:hAnsi="宋体" w:eastAsia="宋体" w:cs="宋体"/>
                <w:sz w:val="24"/>
                <w:szCs w:val="24"/>
              </w:rPr>
            </w:pPr>
          </w:p>
        </w:tc>
        <w:tc>
          <w:tcPr>
            <w:tcW w:w="1425"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350"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2025" w:type="dxa"/>
            <w:noWrap w:val="0"/>
            <w:vAlign w:val="top"/>
          </w:tcPr>
          <w:p>
            <w:pPr>
              <w:adjustRightInd w:val="0"/>
              <w:snapToGrid w:val="0"/>
              <w:spacing w:line="360" w:lineRule="auto"/>
              <w:jc w:val="center"/>
              <w:rPr>
                <w:rFonts w:hint="eastAsia" w:ascii="宋体" w:hAnsi="宋体" w:eastAsia="宋体" w:cs="宋体"/>
                <w:sz w:val="24"/>
                <w:szCs w:val="24"/>
              </w:rPr>
            </w:pPr>
          </w:p>
        </w:tc>
        <w:tc>
          <w:tcPr>
            <w:tcW w:w="1950" w:type="dxa"/>
            <w:noWrap w:val="0"/>
            <w:vAlign w:val="center"/>
          </w:tcPr>
          <w:p>
            <w:pPr>
              <w:adjustRightInd w:val="0"/>
              <w:snapToGrid w:val="0"/>
              <w:spacing w:line="360" w:lineRule="auto"/>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80"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782"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331" w:type="dxa"/>
            <w:noWrap w:val="0"/>
            <w:vAlign w:val="top"/>
          </w:tcPr>
          <w:p>
            <w:pPr>
              <w:adjustRightInd w:val="0"/>
              <w:snapToGrid w:val="0"/>
              <w:spacing w:line="360" w:lineRule="auto"/>
              <w:jc w:val="center"/>
              <w:rPr>
                <w:rFonts w:hint="eastAsia" w:ascii="宋体" w:hAnsi="宋体" w:eastAsia="宋体" w:cs="宋体"/>
                <w:sz w:val="24"/>
                <w:szCs w:val="24"/>
              </w:rPr>
            </w:pPr>
          </w:p>
        </w:tc>
        <w:tc>
          <w:tcPr>
            <w:tcW w:w="1350" w:type="dxa"/>
            <w:noWrap w:val="0"/>
            <w:vAlign w:val="top"/>
          </w:tcPr>
          <w:p>
            <w:pPr>
              <w:adjustRightInd w:val="0"/>
              <w:snapToGrid w:val="0"/>
              <w:spacing w:line="360" w:lineRule="auto"/>
              <w:jc w:val="center"/>
              <w:rPr>
                <w:rFonts w:hint="eastAsia" w:ascii="宋体" w:hAnsi="宋体" w:eastAsia="宋体" w:cs="宋体"/>
                <w:sz w:val="24"/>
                <w:szCs w:val="24"/>
              </w:rPr>
            </w:pPr>
          </w:p>
        </w:tc>
        <w:tc>
          <w:tcPr>
            <w:tcW w:w="1800" w:type="dxa"/>
            <w:noWrap w:val="0"/>
            <w:vAlign w:val="top"/>
          </w:tcPr>
          <w:p>
            <w:pPr>
              <w:adjustRightInd w:val="0"/>
              <w:snapToGrid w:val="0"/>
              <w:spacing w:line="360" w:lineRule="auto"/>
              <w:jc w:val="center"/>
              <w:rPr>
                <w:rFonts w:hint="eastAsia" w:ascii="宋体" w:hAnsi="宋体" w:eastAsia="宋体" w:cs="宋体"/>
                <w:sz w:val="24"/>
                <w:szCs w:val="24"/>
              </w:rPr>
            </w:pPr>
          </w:p>
        </w:tc>
        <w:tc>
          <w:tcPr>
            <w:tcW w:w="1425"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350"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2025" w:type="dxa"/>
            <w:noWrap w:val="0"/>
            <w:vAlign w:val="top"/>
          </w:tcPr>
          <w:p>
            <w:pPr>
              <w:adjustRightInd w:val="0"/>
              <w:snapToGrid w:val="0"/>
              <w:spacing w:line="360" w:lineRule="auto"/>
              <w:jc w:val="center"/>
              <w:rPr>
                <w:rFonts w:hint="eastAsia" w:ascii="宋体" w:hAnsi="宋体" w:eastAsia="宋体" w:cs="宋体"/>
                <w:sz w:val="24"/>
                <w:szCs w:val="24"/>
              </w:rPr>
            </w:pPr>
          </w:p>
        </w:tc>
        <w:tc>
          <w:tcPr>
            <w:tcW w:w="1950" w:type="dxa"/>
            <w:noWrap w:val="0"/>
            <w:vAlign w:val="center"/>
          </w:tcPr>
          <w:p>
            <w:pPr>
              <w:adjustRightInd w:val="0"/>
              <w:snapToGrid w:val="0"/>
              <w:spacing w:line="360" w:lineRule="auto"/>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80"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782"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1331" w:type="dxa"/>
            <w:noWrap w:val="0"/>
            <w:vAlign w:val="top"/>
          </w:tcPr>
          <w:p>
            <w:pPr>
              <w:adjustRightInd w:val="0"/>
              <w:snapToGrid w:val="0"/>
              <w:spacing w:line="360" w:lineRule="auto"/>
              <w:jc w:val="center"/>
              <w:rPr>
                <w:rFonts w:hint="eastAsia" w:ascii="宋体" w:hAnsi="宋体" w:eastAsia="宋体" w:cs="宋体"/>
                <w:sz w:val="24"/>
                <w:szCs w:val="24"/>
              </w:rPr>
            </w:pPr>
          </w:p>
        </w:tc>
        <w:tc>
          <w:tcPr>
            <w:tcW w:w="1350" w:type="dxa"/>
            <w:noWrap w:val="0"/>
            <w:vAlign w:val="top"/>
          </w:tcPr>
          <w:p>
            <w:pPr>
              <w:adjustRightInd w:val="0"/>
              <w:snapToGrid w:val="0"/>
              <w:spacing w:line="360" w:lineRule="auto"/>
              <w:jc w:val="center"/>
              <w:rPr>
                <w:rFonts w:hint="eastAsia" w:ascii="宋体" w:hAnsi="宋体" w:eastAsia="宋体" w:cs="宋体"/>
                <w:sz w:val="24"/>
                <w:szCs w:val="24"/>
              </w:rPr>
            </w:pPr>
          </w:p>
        </w:tc>
        <w:tc>
          <w:tcPr>
            <w:tcW w:w="1800" w:type="dxa"/>
            <w:noWrap w:val="0"/>
            <w:vAlign w:val="top"/>
          </w:tcPr>
          <w:p>
            <w:pPr>
              <w:adjustRightInd w:val="0"/>
              <w:snapToGrid w:val="0"/>
              <w:spacing w:line="360" w:lineRule="auto"/>
              <w:jc w:val="center"/>
              <w:rPr>
                <w:rFonts w:hint="eastAsia" w:ascii="宋体" w:hAnsi="宋体" w:eastAsia="宋体" w:cs="宋体"/>
                <w:sz w:val="24"/>
                <w:szCs w:val="24"/>
              </w:rPr>
            </w:pPr>
          </w:p>
        </w:tc>
        <w:tc>
          <w:tcPr>
            <w:tcW w:w="1425"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1350" w:type="dxa"/>
            <w:noWrap w:val="0"/>
            <w:vAlign w:val="center"/>
          </w:tcPr>
          <w:p>
            <w:pPr>
              <w:adjustRightInd w:val="0"/>
              <w:snapToGrid w:val="0"/>
              <w:spacing w:line="360" w:lineRule="auto"/>
              <w:jc w:val="center"/>
              <w:rPr>
                <w:rFonts w:hint="eastAsia" w:ascii="宋体" w:hAnsi="宋体" w:eastAsia="宋体" w:cs="宋体"/>
                <w:sz w:val="24"/>
                <w:szCs w:val="24"/>
              </w:rPr>
            </w:pPr>
          </w:p>
        </w:tc>
        <w:tc>
          <w:tcPr>
            <w:tcW w:w="2025" w:type="dxa"/>
            <w:noWrap w:val="0"/>
            <w:vAlign w:val="top"/>
          </w:tcPr>
          <w:p>
            <w:pPr>
              <w:adjustRightInd w:val="0"/>
              <w:snapToGrid w:val="0"/>
              <w:spacing w:line="360" w:lineRule="auto"/>
              <w:jc w:val="center"/>
              <w:rPr>
                <w:rFonts w:hint="eastAsia" w:ascii="宋体" w:hAnsi="宋体" w:eastAsia="宋体" w:cs="宋体"/>
                <w:sz w:val="24"/>
                <w:szCs w:val="24"/>
              </w:rPr>
            </w:pPr>
          </w:p>
        </w:tc>
        <w:tc>
          <w:tcPr>
            <w:tcW w:w="1950" w:type="dxa"/>
            <w:noWrap w:val="0"/>
            <w:vAlign w:val="center"/>
          </w:tcPr>
          <w:p>
            <w:pPr>
              <w:adjustRightInd w:val="0"/>
              <w:snapToGrid w:val="0"/>
              <w:spacing w:line="360" w:lineRule="auto"/>
              <w:jc w:val="center"/>
              <w:rPr>
                <w:rFonts w:hint="eastAsia" w:ascii="宋体" w:hAnsi="宋体" w:eastAsia="宋体" w:cs="宋体"/>
                <w:sz w:val="24"/>
                <w:szCs w:val="24"/>
              </w:rPr>
            </w:pPr>
          </w:p>
        </w:tc>
      </w:tr>
    </w:tbl>
    <w:p>
      <w:pPr>
        <w:spacing w:line="360" w:lineRule="exact"/>
        <w:ind w:firstLine="241" w:firstLineChars="100"/>
        <w:rPr>
          <w:rFonts w:hint="eastAsia" w:ascii="宋体" w:hAnsi="宋体" w:eastAsia="宋体" w:cs="宋体"/>
          <w:b/>
          <w:sz w:val="24"/>
          <w:szCs w:val="24"/>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报价金额合计：小写：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pPr>
        <w:adjustRightInd w:val="0"/>
        <w:snapToGrid w:val="0"/>
        <w:spacing w:line="440" w:lineRule="exact"/>
        <w:ind w:left="-134"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adjustRightInd w:val="0"/>
        <w:snapToGrid w:val="0"/>
        <w:spacing w:line="440" w:lineRule="exact"/>
        <w:ind w:left="-134" w:leftChars="-4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栏目“单价”为综合单价，应包含货物所有隐含的内容，包括但不限于项目所需的设备价、运输、平台对接、安装调试、装卸、检测验收、培训、管理费、利润、税金、备品备件、设备保险费、质保期保修等一切费用。</w:t>
      </w:r>
    </w:p>
    <w:p>
      <w:pPr>
        <w:adjustRightInd w:val="0"/>
        <w:snapToGrid w:val="0"/>
        <w:spacing w:line="440" w:lineRule="exact"/>
        <w:ind w:left="-134" w:leftChars="-4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2、品牌和制造厂商指产品的品牌和生产厂商的名称。</w:t>
      </w:r>
    </w:p>
    <w:p>
      <w:pPr>
        <w:adjustRightInd w:val="0"/>
        <w:snapToGrid w:val="0"/>
        <w:spacing w:line="440" w:lineRule="exact"/>
        <w:ind w:left="-134" w:leftChars="-42" w:firstLine="480" w:firstLineChars="200"/>
        <w:rPr>
          <w:rFonts w:hint="default" w:ascii="宋体" w:hAnsi="宋体" w:eastAsia="宋体" w:cs="宋体"/>
          <w:color w:val="auto"/>
          <w:sz w:val="24"/>
          <w:szCs w:val="24"/>
          <w:lang w:val="en-US" w:eastAsia="zh-CN"/>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linePitch="435" w:charSpace="0"/>
        </w:sectPr>
      </w:pPr>
      <w:r>
        <w:rPr>
          <w:rFonts w:hint="eastAsia" w:ascii="宋体" w:hAnsi="宋体" w:eastAsia="宋体" w:cs="宋体"/>
          <w:color w:val="auto"/>
          <w:sz w:val="24"/>
          <w:szCs w:val="24"/>
          <w:lang w:val="en-US" w:eastAsia="zh-CN"/>
        </w:rPr>
        <w:t>3、本项目投标人的投标报价总价及投标报价中任一子目报价、综合单价均不得超过招标人发布的最高投标限价的总价与综合单价。</w:t>
      </w:r>
    </w:p>
    <w:p>
      <w:pPr>
        <w:spacing w:line="420" w:lineRule="exact"/>
        <w:jc w:val="center"/>
        <w:rPr>
          <w:rFonts w:ascii="宋体" w:hAnsi="宋体" w:eastAsia="宋体" w:cs="宋体"/>
          <w:b/>
          <w:color w:val="auto"/>
          <w:szCs w:val="32"/>
        </w:rPr>
      </w:pPr>
      <w:r>
        <w:rPr>
          <w:rFonts w:hint="eastAsia" w:ascii="宋体" w:hAnsi="宋体" w:eastAsia="宋体" w:cs="宋体"/>
          <w:b/>
          <w:szCs w:val="32"/>
        </w:rPr>
        <w:t>二、货物说明</w:t>
      </w:r>
    </w:p>
    <w:p>
      <w:pPr>
        <w:adjustRightInd w:val="0"/>
        <w:snapToGrid w:val="0"/>
        <w:ind w:left="-134" w:leftChars="-42" w:firstLine="210" w:firstLineChars="100"/>
        <w:rPr>
          <w:rFonts w:ascii="宋体" w:hAnsi="宋体" w:eastAsia="宋体"/>
          <w:bCs/>
          <w:color w:val="auto"/>
          <w:sz w:val="21"/>
          <w:szCs w:val="21"/>
        </w:rPr>
      </w:pPr>
    </w:p>
    <w:p>
      <w:pPr>
        <w:adjustRightInd w:val="0"/>
        <w:snapToGrid w:val="0"/>
        <w:ind w:left="-134" w:leftChars="-42" w:firstLine="281" w:firstLineChars="100"/>
        <w:jc w:val="center"/>
        <w:rPr>
          <w:rFonts w:ascii="宋体" w:hAnsi="宋体" w:eastAsia="宋体"/>
          <w:b/>
          <w:bCs/>
          <w:color w:val="auto"/>
          <w:sz w:val="28"/>
          <w:szCs w:val="28"/>
        </w:rPr>
      </w:pPr>
      <w:r>
        <w:rPr>
          <w:rFonts w:hint="eastAsia" w:ascii="宋体" w:hAnsi="宋体" w:eastAsia="宋体"/>
          <w:b/>
          <w:bCs/>
          <w:color w:val="auto"/>
          <w:sz w:val="28"/>
          <w:szCs w:val="28"/>
        </w:rPr>
        <w:t>货物技术指标说明</w:t>
      </w:r>
    </w:p>
    <w:p>
      <w:pPr>
        <w:adjustRightInd w:val="0"/>
        <w:snapToGrid w:val="0"/>
        <w:ind w:left="-134" w:leftChars="-42" w:firstLine="210" w:firstLineChars="100"/>
        <w:rPr>
          <w:rFonts w:ascii="宋体" w:hAnsi="宋体" w:eastAsia="宋体"/>
          <w:bCs/>
          <w:color w:val="auto"/>
          <w:sz w:val="21"/>
          <w:szCs w:val="21"/>
        </w:rPr>
      </w:pPr>
    </w:p>
    <w:p>
      <w:pPr>
        <w:adjustRightInd w:val="0"/>
        <w:snapToGrid w:val="0"/>
        <w:ind w:left="-134" w:leftChars="-42" w:firstLine="210" w:firstLineChars="100"/>
        <w:rPr>
          <w:rFonts w:ascii="宋体" w:hAnsi="宋体" w:eastAsia="宋体"/>
          <w:color w:val="auto"/>
          <w:sz w:val="21"/>
          <w:szCs w:val="21"/>
        </w:rPr>
      </w:pPr>
    </w:p>
    <w:tbl>
      <w:tblPr>
        <w:tblStyle w:val="21"/>
        <w:tblW w:w="1003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1"/>
        <w:gridCol w:w="1216"/>
        <w:gridCol w:w="1196"/>
        <w:gridCol w:w="1774"/>
        <w:gridCol w:w="1814"/>
        <w:gridCol w:w="2270"/>
        <w:gridCol w:w="85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11"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216"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货物名称</w:t>
            </w:r>
          </w:p>
        </w:tc>
        <w:tc>
          <w:tcPr>
            <w:tcW w:w="1196"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制造商名称</w:t>
            </w:r>
          </w:p>
        </w:tc>
        <w:tc>
          <w:tcPr>
            <w:tcW w:w="1774"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品牌/型号规格</w:t>
            </w:r>
          </w:p>
        </w:tc>
        <w:tc>
          <w:tcPr>
            <w:tcW w:w="1814"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主要技术参数和技术指标</w:t>
            </w:r>
          </w:p>
        </w:tc>
        <w:tc>
          <w:tcPr>
            <w:tcW w:w="2270"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政策功能类型及编号</w:t>
            </w:r>
          </w:p>
        </w:tc>
        <w:tc>
          <w:tcPr>
            <w:tcW w:w="851"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216"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196"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774"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14"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270"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851"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216"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196"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774"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14"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270"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851"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216"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196"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774"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14"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270"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851"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216"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196"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774"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14"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270"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851"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911"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216"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196"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774"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14"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270"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851" w:type="dxa"/>
            <w:noWrap w:val="0"/>
            <w:vAlign w:val="top"/>
          </w:tcPr>
          <w:p>
            <w:pPr>
              <w:adjustRightInd w:val="0"/>
              <w:snapToGrid w:val="0"/>
              <w:spacing w:line="400" w:lineRule="atLeast"/>
              <w:ind w:left="-134" w:leftChars="-42"/>
              <w:jc w:val="center"/>
              <w:rPr>
                <w:rFonts w:hint="eastAsia" w:ascii="宋体" w:hAnsi="宋体" w:eastAsia="宋体" w:cs="宋体"/>
                <w:b/>
                <w:color w:val="auto"/>
                <w:sz w:val="24"/>
                <w:szCs w:val="24"/>
              </w:rPr>
            </w:pPr>
          </w:p>
        </w:tc>
      </w:tr>
    </w:tbl>
    <w:p>
      <w:pPr>
        <w:adjustRightInd w:val="0"/>
        <w:snapToGrid w:val="0"/>
        <w:ind w:left="-134" w:leftChars="-42"/>
        <w:outlineLvl w:val="0"/>
        <w:rPr>
          <w:rFonts w:hint="eastAsia" w:ascii="宋体" w:hAnsi="宋体" w:eastAsia="宋体" w:cs="宋体"/>
          <w:bCs/>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rPr>
        <w:t>说明</w:t>
      </w:r>
      <w:r>
        <w:rPr>
          <w:rFonts w:hint="eastAsia" w:ascii="宋体" w:hAnsi="宋体" w:eastAsia="宋体" w:cs="宋体"/>
          <w:bCs/>
          <w:color w:val="auto"/>
          <w:sz w:val="24"/>
          <w:szCs w:val="24"/>
        </w:rPr>
        <w:t>：货物的主要技术参数和技术指标可另页描述。</w:t>
      </w: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rPr>
        <w:t>供应商名称：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spacing w:line="380" w:lineRule="exact"/>
        <w:rPr>
          <w:rFonts w:hint="eastAsia" w:ascii="宋体" w:hAnsi="宋体" w:eastAsia="宋体"/>
          <w:color w:val="auto"/>
          <w:sz w:val="21"/>
          <w:szCs w:val="21"/>
        </w:rPr>
      </w:pPr>
      <w:r>
        <w:rPr>
          <w:rFonts w:hint="eastAsia" w:ascii="宋体" w:hAnsi="宋体" w:eastAsia="宋体" w:cs="宋体"/>
          <w:color w:val="auto"/>
          <w:sz w:val="24"/>
          <w:szCs w:val="24"/>
        </w:rPr>
        <w:t>日 期 ：  年  月  日</w:t>
      </w:r>
    </w:p>
    <w:p>
      <w:pPr>
        <w:adjustRightInd w:val="0"/>
        <w:snapToGrid w:val="0"/>
        <w:spacing w:line="360" w:lineRule="auto"/>
        <w:jc w:val="center"/>
        <w:outlineLvl w:val="0"/>
        <w:rPr>
          <w:rFonts w:hint="eastAsia" w:ascii="宋体" w:hAnsi="宋体" w:eastAsia="宋体" w:cs="宋体"/>
          <w:b/>
          <w:szCs w:val="32"/>
        </w:rPr>
      </w:pPr>
      <w:r>
        <w:rPr>
          <w:rFonts w:hint="eastAsia" w:ascii="宋体" w:hAnsi="宋体" w:eastAsia="宋体"/>
          <w:color w:val="auto"/>
          <w:sz w:val="21"/>
          <w:szCs w:val="21"/>
        </w:rPr>
        <w:br w:type="page"/>
      </w:r>
      <w:r>
        <w:rPr>
          <w:rFonts w:hint="eastAsia" w:ascii="宋体" w:hAnsi="宋体" w:eastAsia="宋体" w:cs="宋体"/>
          <w:b/>
          <w:szCs w:val="32"/>
        </w:rPr>
        <w:t>三、商务响应与偏离表</w:t>
      </w:r>
    </w:p>
    <w:tbl>
      <w:tblPr>
        <w:tblStyle w:val="21"/>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right="-144" w:rightChars="-45"/>
              <w:jc w:val="center"/>
              <w:rPr>
                <w:rFonts w:ascii="宋体" w:hAnsi="宋体" w:eastAsia="宋体"/>
                <w:color w:val="auto"/>
                <w:sz w:val="24"/>
                <w:szCs w:val="24"/>
              </w:rPr>
            </w:pPr>
            <w:r>
              <w:rPr>
                <w:rFonts w:hint="eastAsia" w:ascii="宋体" w:hAnsi="宋体" w:eastAsia="宋体"/>
                <w:color w:val="auto"/>
                <w:sz w:val="24"/>
                <w:szCs w:val="24"/>
              </w:rPr>
              <w:t>采购文件的商务条款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投标文件的商务条款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bl>
    <w:p>
      <w:pPr>
        <w:rPr>
          <w:rFonts w:hint="eastAsia" w:ascii="Times New Roman" w:eastAsia="宋体"/>
          <w:color w:val="auto"/>
          <w:sz w:val="24"/>
          <w:szCs w:val="24"/>
        </w:rPr>
      </w:pPr>
    </w:p>
    <w:p>
      <w:pPr>
        <w:rPr>
          <w:rFonts w:ascii="Times New Roman" w:eastAsia="宋体"/>
          <w:color w:val="auto"/>
          <w:sz w:val="24"/>
          <w:szCs w:val="24"/>
        </w:rPr>
      </w:pPr>
      <w:r>
        <w:rPr>
          <w:rFonts w:hint="eastAsia" w:ascii="Times New Roman" w:eastAsia="宋体"/>
          <w:color w:val="auto"/>
          <w:sz w:val="24"/>
          <w:szCs w:val="24"/>
        </w:rPr>
        <w:t>注：如无偏离，则必须注明无偏离。</w:t>
      </w: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pStyle w:val="2"/>
        <w:rPr>
          <w:rFonts w:ascii="宋体" w:hAnsi="宋体" w:eastAsia="宋体"/>
          <w:color w:val="auto"/>
          <w:sz w:val="24"/>
          <w:szCs w:val="24"/>
        </w:rPr>
      </w:pPr>
    </w:p>
    <w:p>
      <w:pPr>
        <w:pStyle w:val="2"/>
        <w:rPr>
          <w:rFonts w:ascii="宋体" w:hAnsi="宋体" w:eastAsia="宋体"/>
          <w:color w:val="auto"/>
          <w:sz w:val="24"/>
          <w:szCs w:val="24"/>
        </w:rPr>
      </w:pP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pPr>
        <w:adjustRightInd w:val="0"/>
        <w:snapToGrid w:val="0"/>
        <w:spacing w:line="360" w:lineRule="auto"/>
        <w:outlineLvl w:val="0"/>
        <w:rPr>
          <w:rFonts w:hint="eastAsia" w:ascii="宋体" w:hAnsi="宋体" w:eastAsia="宋体"/>
          <w:sz w:val="21"/>
          <w:szCs w:val="21"/>
        </w:rPr>
      </w:pPr>
      <w:r>
        <w:rPr>
          <w:rFonts w:hint="eastAsia" w:ascii="宋体" w:hAnsi="宋体" w:eastAsia="宋体"/>
          <w:sz w:val="21"/>
          <w:szCs w:val="21"/>
        </w:rPr>
        <w:t xml:space="preserve">             </w:t>
      </w:r>
    </w:p>
    <w:p>
      <w:pPr>
        <w:spacing w:line="380" w:lineRule="exact"/>
        <w:jc w:val="center"/>
        <w:rPr>
          <w:rFonts w:hint="eastAsia" w:ascii="宋体" w:hAnsi="宋体" w:eastAsia="宋体" w:cs="宋体"/>
          <w:b/>
          <w:szCs w:val="32"/>
        </w:rPr>
      </w:pPr>
      <w:r>
        <w:rPr>
          <w:rFonts w:hint="eastAsia" w:ascii="宋体" w:hAnsi="宋体" w:eastAsia="宋体" w:cs="宋体"/>
          <w:b/>
          <w:szCs w:val="32"/>
        </w:rPr>
        <w:br w:type="page"/>
      </w:r>
      <w:r>
        <w:rPr>
          <w:rFonts w:hint="eastAsia" w:ascii="宋体" w:hAnsi="宋体" w:eastAsia="宋体" w:cs="宋体"/>
          <w:b/>
          <w:szCs w:val="32"/>
        </w:rPr>
        <w:t>四、法定代表人身份证明</w:t>
      </w: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360" w:lineRule="auto"/>
        <w:rPr>
          <w:rFonts w:hint="eastAsia" w:ascii="宋体" w:hAnsi="宋体" w:eastAsia="宋体" w:cs="宋体"/>
          <w:sz w:val="24"/>
        </w:rPr>
      </w:pPr>
      <w:r>
        <w:rPr>
          <w:rFonts w:hint="eastAsia" w:ascii="宋体" w:hAnsi="宋体" w:eastAsia="宋体" w:cs="宋体"/>
          <w:sz w:val="24"/>
        </w:rPr>
        <w:t>投标人名称：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 xml:space="preserve"> 日</w:t>
      </w:r>
    </w:p>
    <w:p>
      <w:pPr>
        <w:spacing w:line="360" w:lineRule="auto"/>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（法定代表人签字）</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 xml:space="preserve"> （投标人名称）的法定代表人。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p>
      <w:pPr>
        <w:spacing w:line="400" w:lineRule="exact"/>
        <w:rPr>
          <w:rFonts w:hint="eastAsia" w:ascii="宋体" w:hAnsi="宋体" w:eastAsia="宋体" w:cs="宋体"/>
          <w:sz w:val="24"/>
        </w:rPr>
      </w:pPr>
      <w:r>
        <w:rPr>
          <w:rFonts w:hint="eastAsia" w:ascii="宋体" w:hAnsi="宋体" w:eastAsia="宋体" w:cs="宋体"/>
          <w:sz w:val="24"/>
        </w:rPr>
        <w:t xml:space="preserve">                                 </w:t>
      </w:r>
    </w:p>
    <w:p>
      <w:pPr>
        <w:spacing w:line="400" w:lineRule="exact"/>
        <w:jc w:val="right"/>
        <w:rPr>
          <w:rFonts w:hint="eastAsia" w:ascii="宋体" w:hAnsi="宋体" w:eastAsia="宋体" w:cs="宋体"/>
          <w:sz w:val="24"/>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法人身份证（正面）</w:t>
            </w:r>
          </w:p>
        </w:tc>
        <w:tc>
          <w:tcPr>
            <w:tcW w:w="4473"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法人身份证（背面）</w:t>
            </w:r>
          </w:p>
        </w:tc>
      </w:tr>
    </w:tbl>
    <w:p>
      <w:pPr>
        <w:spacing w:line="400" w:lineRule="exact"/>
        <w:jc w:val="right"/>
        <w:rPr>
          <w:rFonts w:hint="eastAsia" w:ascii="宋体" w:hAnsi="宋体" w:eastAsia="宋体" w:cs="宋体"/>
          <w:sz w:val="24"/>
        </w:rPr>
      </w:pPr>
    </w:p>
    <w:p>
      <w:pPr>
        <w:spacing w:line="400" w:lineRule="exact"/>
        <w:jc w:val="right"/>
        <w:rPr>
          <w:rFonts w:hint="eastAsia" w:ascii="宋体" w:hAnsi="宋体" w:eastAsia="宋体" w:cs="宋体"/>
          <w:sz w:val="24"/>
        </w:rPr>
      </w:pPr>
    </w:p>
    <w:p>
      <w:pPr>
        <w:spacing w:line="360" w:lineRule="auto"/>
        <w:jc w:val="right"/>
        <w:rPr>
          <w:rFonts w:hint="eastAsia"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360" w:lineRule="auto"/>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p>
    <w:p>
      <w:pPr>
        <w:spacing w:line="400" w:lineRule="exact"/>
        <w:ind w:right="600"/>
        <w:rPr>
          <w:rFonts w:hint="eastAsia" w:ascii="宋体" w:hAnsi="宋体" w:eastAsia="宋体" w:cs="宋体"/>
          <w:b/>
          <w:sz w:val="24"/>
        </w:rPr>
      </w:pPr>
    </w:p>
    <w:p>
      <w:pPr>
        <w:spacing w:line="360" w:lineRule="auto"/>
        <w:ind w:right="600"/>
        <w:rPr>
          <w:rFonts w:hint="eastAsia" w:ascii="宋体" w:hAnsi="宋体" w:eastAsia="宋体" w:cs="宋体"/>
          <w:b/>
          <w:color w:val="auto"/>
          <w:sz w:val="24"/>
        </w:rPr>
      </w:pPr>
      <w:bookmarkStart w:id="4" w:name="_Toc235592960"/>
      <w:bookmarkStart w:id="5" w:name="_Toc193115823"/>
      <w:bookmarkStart w:id="6" w:name="_Toc281562938"/>
      <w:r>
        <w:rPr>
          <w:rFonts w:hint="eastAsia" w:ascii="宋体" w:hAnsi="宋体" w:eastAsia="宋体" w:cs="宋体"/>
          <w:b/>
          <w:sz w:val="24"/>
        </w:rPr>
        <w:t>注：</w:t>
      </w:r>
      <w:r>
        <w:rPr>
          <w:rFonts w:hint="eastAsia" w:ascii="宋体" w:hAnsi="宋体" w:eastAsia="宋体" w:cs="宋体"/>
          <w:b/>
          <w:sz w:val="24"/>
          <w:lang w:val="en-US" w:eastAsia="zh-CN"/>
        </w:rPr>
        <w:t>1、</w:t>
      </w:r>
      <w:r>
        <w:rPr>
          <w:rFonts w:hint="eastAsia" w:ascii="宋体" w:hAnsi="宋体" w:eastAsia="宋体" w:cs="宋体"/>
          <w:b/>
          <w:sz w:val="24"/>
        </w:rPr>
        <w:t>法定代表人的签字必须是亲笔签名，不得使用印章签名或其他电子制版</w:t>
      </w:r>
      <w:r>
        <w:rPr>
          <w:rFonts w:hint="eastAsia" w:ascii="宋体" w:hAnsi="宋体" w:eastAsia="宋体" w:cs="宋体"/>
          <w:b/>
          <w:color w:val="auto"/>
          <w:sz w:val="24"/>
        </w:rPr>
        <w:t>签名代替亲笔签名。</w:t>
      </w:r>
    </w:p>
    <w:p>
      <w:pPr>
        <w:pStyle w:val="2"/>
        <w:spacing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sz w:val="21"/>
          <w:szCs w:val="21"/>
        </w:rPr>
      </w:pPr>
      <w:r>
        <w:rPr>
          <w:rFonts w:hint="eastAsia" w:ascii="宋体" w:hAnsi="宋体" w:eastAsia="宋体"/>
          <w:sz w:val="21"/>
          <w:szCs w:val="21"/>
        </w:rPr>
        <w:t xml:space="preserve">                         </w:t>
      </w:r>
    </w:p>
    <w:p>
      <w:pPr>
        <w:spacing w:line="400" w:lineRule="exact"/>
        <w:jc w:val="center"/>
        <w:rPr>
          <w:rFonts w:hint="eastAsia" w:ascii="宋体" w:hAnsi="宋体" w:eastAsia="宋体" w:cs="宋体"/>
          <w:szCs w:val="32"/>
        </w:rPr>
      </w:pPr>
      <w:r>
        <w:rPr>
          <w:rFonts w:hint="eastAsia" w:ascii="宋体" w:hAnsi="宋体" w:eastAsia="宋体" w:cs="宋体"/>
          <w:b/>
          <w:szCs w:val="32"/>
        </w:rPr>
        <w:br w:type="page"/>
      </w:r>
      <w:r>
        <w:rPr>
          <w:rFonts w:hint="eastAsia" w:ascii="宋体" w:hAnsi="宋体" w:eastAsia="宋体" w:cs="宋体"/>
          <w:b/>
          <w:szCs w:val="32"/>
        </w:rPr>
        <w:t>授权委托书</w:t>
      </w:r>
      <w:bookmarkEnd w:id="4"/>
      <w:bookmarkEnd w:id="5"/>
      <w:bookmarkEnd w:id="6"/>
    </w:p>
    <w:p>
      <w:pPr>
        <w:spacing w:line="400" w:lineRule="exact"/>
        <w:rPr>
          <w:rFonts w:hint="eastAsia" w:ascii="宋体" w:hAnsi="宋体" w:eastAsia="宋体" w:cs="宋体"/>
          <w:szCs w:val="21"/>
        </w:rPr>
      </w:pPr>
    </w:p>
    <w:p>
      <w:pPr>
        <w:topLinePunct/>
        <w:spacing w:line="36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（投标人名称）的法定代表人，现委托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rPr>
        <w:t>（项目名称）投标文件、签订合同和处理有关事宜，其法律后果由我方承担。</w:t>
      </w:r>
    </w:p>
    <w:p>
      <w:pPr>
        <w:spacing w:line="360" w:lineRule="auto"/>
        <w:rPr>
          <w:rFonts w:hint="eastAsia" w:ascii="宋体" w:hAnsi="宋体" w:eastAsia="宋体" w:cs="宋体"/>
          <w:sz w:val="24"/>
        </w:rPr>
      </w:pPr>
      <w:r>
        <w:rPr>
          <w:rFonts w:hint="eastAsia" w:ascii="宋体" w:hAnsi="宋体" w:eastAsia="宋体" w:cs="宋体"/>
          <w:sz w:val="24"/>
        </w:rPr>
        <w:t xml:space="preserve">    委托期限：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附：法定代表人身份证明</w:t>
      </w:r>
    </w:p>
    <w:p>
      <w:pPr>
        <w:spacing w:line="240" w:lineRule="exact"/>
        <w:ind w:firstLine="480" w:firstLineChars="200"/>
        <w:rPr>
          <w:rFonts w:hint="eastAsia" w:ascii="宋体" w:hAnsi="宋体" w:eastAsia="宋体" w:cs="宋体"/>
          <w:sz w:val="24"/>
        </w:rPr>
      </w:pPr>
    </w:p>
    <w:p>
      <w:pPr>
        <w:spacing w:line="240" w:lineRule="exact"/>
        <w:ind w:firstLine="480" w:firstLineChars="200"/>
        <w:rPr>
          <w:rFonts w:hint="eastAsia" w:ascii="宋体" w:hAnsi="宋体" w:eastAsia="宋体" w:cs="宋体"/>
          <w:sz w:val="24"/>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法人身份证（正面）</w:t>
            </w:r>
          </w:p>
        </w:tc>
        <w:tc>
          <w:tcPr>
            <w:tcW w:w="466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代理人身份证（正面）</w:t>
            </w:r>
          </w:p>
        </w:tc>
        <w:tc>
          <w:tcPr>
            <w:tcW w:w="466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代理人身份证（背面）</w:t>
            </w:r>
          </w:p>
        </w:tc>
      </w:tr>
    </w:tbl>
    <w:p>
      <w:pPr>
        <w:spacing w:line="240" w:lineRule="exact"/>
        <w:rPr>
          <w:rFonts w:hint="eastAsia" w:ascii="宋体" w:hAnsi="宋体" w:eastAsia="宋体"/>
          <w:sz w:val="28"/>
          <w:szCs w:val="28"/>
        </w:rPr>
      </w:pPr>
    </w:p>
    <w:p>
      <w:pPr>
        <w:spacing w:line="360" w:lineRule="exact"/>
        <w:ind w:right="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360" w:lineRule="exact"/>
        <w:jc w:val="right"/>
        <w:rPr>
          <w:rFonts w:hint="eastAsia" w:ascii="宋体" w:hAnsi="宋体" w:eastAsia="宋体" w:cs="宋体"/>
          <w:sz w:val="24"/>
          <w:szCs w:val="24"/>
        </w:rPr>
      </w:pPr>
    </w:p>
    <w:p>
      <w:pPr>
        <w:spacing w:line="360" w:lineRule="exact"/>
        <w:ind w:right="480" w:firstLine="4560" w:firstLineChars="19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exact"/>
        <w:ind w:right="420"/>
        <w:rPr>
          <w:rFonts w:hint="default" w:ascii="宋体" w:hAnsi="宋体" w:eastAsia="宋体" w:cs="宋体"/>
          <w:sz w:val="24"/>
          <w:szCs w:val="24"/>
          <w:lang w:val="en-US" w:eastAsia="zh-CN"/>
        </w:rPr>
      </w:pPr>
      <w:r>
        <w:rPr>
          <w:rFonts w:hint="eastAsia" w:ascii="宋体" w:hAnsi="宋体" w:eastAsia="宋体" w:cs="宋体"/>
          <w:sz w:val="24"/>
          <w:szCs w:val="24"/>
        </w:rPr>
        <w:t xml:space="preserve">                              </w:t>
      </w:r>
    </w:p>
    <w:p>
      <w:pPr>
        <w:spacing w:line="360" w:lineRule="exact"/>
        <w:ind w:right="480" w:firstLine="4560" w:firstLineChars="1900"/>
        <w:rPr>
          <w:rFonts w:hint="eastAsia" w:ascii="宋体" w:hAnsi="宋体" w:eastAsia="宋体" w:cs="宋体"/>
          <w:sz w:val="24"/>
          <w:szCs w:val="24"/>
        </w:rPr>
      </w:pPr>
      <w:r>
        <w:rPr>
          <w:rFonts w:hint="eastAsia" w:ascii="宋体" w:hAnsi="宋体" w:eastAsia="宋体" w:cs="宋体"/>
          <w:sz w:val="24"/>
          <w:szCs w:val="24"/>
        </w:rPr>
        <w:t>授权委托代理人：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exact"/>
        <w:ind w:right="480"/>
        <w:rPr>
          <w:rFonts w:hint="eastAsia" w:ascii="宋体" w:hAnsi="宋体" w:eastAsia="宋体" w:cs="宋体"/>
          <w:sz w:val="24"/>
          <w:szCs w:val="24"/>
        </w:rPr>
      </w:pPr>
    </w:p>
    <w:p>
      <w:pPr>
        <w:spacing w:line="360" w:lineRule="exact"/>
        <w:rPr>
          <w:rFonts w:hint="eastAsia" w:ascii="宋体" w:hAnsi="宋体" w:eastAsia="宋体" w:cs="宋体"/>
          <w:sz w:val="21"/>
          <w:szCs w:val="21"/>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exact"/>
        <w:jc w:val="left"/>
        <w:rPr>
          <w:rFonts w:hint="eastAsia" w:ascii="宋体" w:hAnsi="宋体" w:eastAsia="宋体" w:cs="宋体"/>
          <w:b/>
          <w:bCs/>
          <w:color w:val="auto"/>
          <w:sz w:val="24"/>
        </w:rPr>
      </w:pPr>
    </w:p>
    <w:p>
      <w:pPr>
        <w:spacing w:line="360" w:lineRule="exact"/>
        <w:jc w:val="left"/>
        <w:rPr>
          <w:rFonts w:hint="eastAsia" w:ascii="宋体" w:hAnsi="宋体" w:eastAsia="宋体" w:cs="宋体"/>
          <w:b/>
          <w:bCs/>
          <w:color w:val="auto"/>
          <w:sz w:val="24"/>
        </w:rPr>
      </w:pPr>
    </w:p>
    <w:p>
      <w:pPr>
        <w:spacing w:line="360" w:lineRule="auto"/>
        <w:jc w:val="left"/>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p>
    <w:p>
      <w:pPr>
        <w:pStyle w:val="2"/>
        <w:rPr>
          <w:rFonts w:hint="eastAsia"/>
        </w:rPr>
      </w:pPr>
    </w:p>
    <w:p>
      <w:pPr>
        <w:overflowPunct w:val="0"/>
        <w:spacing w:line="360" w:lineRule="auto"/>
        <w:jc w:val="center"/>
        <w:rPr>
          <w:rFonts w:ascii="宋体" w:hAnsi="宋体" w:eastAsia="宋体" w:cs="宋体"/>
          <w:b/>
          <w:bCs/>
          <w:color w:val="auto"/>
          <w:sz w:val="36"/>
          <w:szCs w:val="36"/>
        </w:rPr>
      </w:pPr>
      <w:r>
        <w:rPr>
          <w:rFonts w:hint="eastAsia" w:ascii="宋体" w:hAnsi="宋体" w:eastAsia="宋体" w:cs="宋体"/>
          <w:b/>
          <w:szCs w:val="32"/>
        </w:rPr>
        <w:t>五、投标人基本情况表</w:t>
      </w:r>
    </w:p>
    <w:tbl>
      <w:tblPr>
        <w:tblStyle w:val="21"/>
        <w:tblW w:w="96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157"/>
        <w:gridCol w:w="761"/>
        <w:gridCol w:w="993"/>
        <w:gridCol w:w="283"/>
        <w:gridCol w:w="195"/>
        <w:gridCol w:w="1246"/>
        <w:gridCol w:w="260"/>
        <w:gridCol w:w="709"/>
        <w:gridCol w:w="2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7847" w:type="dxa"/>
            <w:gridSpan w:val="9"/>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389" w:type="dxa"/>
            <w:gridSpan w:val="5"/>
            <w:noWrap w:val="0"/>
            <w:vAlign w:val="center"/>
          </w:tcPr>
          <w:p>
            <w:pPr>
              <w:overflowPunct w:val="0"/>
              <w:jc w:val="center"/>
              <w:rPr>
                <w:rFonts w:hint="eastAsia" w:ascii="宋体" w:hAnsi="宋体" w:eastAsia="宋体" w:cs="宋体"/>
                <w:color w:val="auto"/>
                <w:sz w:val="24"/>
                <w:szCs w:val="24"/>
              </w:rPr>
            </w:pPr>
          </w:p>
        </w:tc>
        <w:tc>
          <w:tcPr>
            <w:tcW w:w="124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212" w:type="dxa"/>
            <w:gridSpan w:val="3"/>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1157"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232" w:type="dxa"/>
            <w:gridSpan w:val="4"/>
            <w:noWrap w:val="0"/>
            <w:vAlign w:val="center"/>
          </w:tcPr>
          <w:p>
            <w:pPr>
              <w:overflowPunct w:val="0"/>
              <w:jc w:val="center"/>
              <w:rPr>
                <w:rFonts w:hint="eastAsia" w:ascii="宋体" w:hAnsi="宋体" w:eastAsia="宋体" w:cs="宋体"/>
                <w:color w:val="auto"/>
                <w:sz w:val="24"/>
                <w:szCs w:val="24"/>
              </w:rPr>
            </w:pPr>
          </w:p>
        </w:tc>
        <w:tc>
          <w:tcPr>
            <w:tcW w:w="124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3212" w:type="dxa"/>
            <w:gridSpan w:val="3"/>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noWrap w:val="0"/>
            <w:vAlign w:val="center"/>
          </w:tcPr>
          <w:p>
            <w:pPr>
              <w:overflowPunct w:val="0"/>
              <w:jc w:val="center"/>
              <w:rPr>
                <w:rFonts w:hint="eastAsia" w:ascii="宋体" w:hAnsi="宋体" w:eastAsia="宋体" w:cs="宋体"/>
                <w:color w:val="auto"/>
                <w:sz w:val="24"/>
                <w:szCs w:val="24"/>
              </w:rPr>
            </w:pPr>
          </w:p>
        </w:tc>
        <w:tc>
          <w:tcPr>
            <w:tcW w:w="1157"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2232" w:type="dxa"/>
            <w:gridSpan w:val="4"/>
            <w:noWrap w:val="0"/>
            <w:vAlign w:val="center"/>
          </w:tcPr>
          <w:p>
            <w:pPr>
              <w:overflowPunct w:val="0"/>
              <w:jc w:val="center"/>
              <w:rPr>
                <w:rFonts w:hint="eastAsia" w:ascii="宋体" w:hAnsi="宋体" w:eastAsia="宋体" w:cs="宋体"/>
                <w:color w:val="auto"/>
                <w:sz w:val="24"/>
                <w:szCs w:val="24"/>
              </w:rPr>
            </w:pPr>
          </w:p>
        </w:tc>
        <w:tc>
          <w:tcPr>
            <w:tcW w:w="124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网  址</w:t>
            </w:r>
          </w:p>
        </w:tc>
        <w:tc>
          <w:tcPr>
            <w:tcW w:w="3212" w:type="dxa"/>
            <w:gridSpan w:val="3"/>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组织结构</w:t>
            </w:r>
          </w:p>
        </w:tc>
        <w:tc>
          <w:tcPr>
            <w:tcW w:w="7847" w:type="dxa"/>
            <w:gridSpan w:val="9"/>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157"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61" w:type="dxa"/>
            <w:noWrap w:val="0"/>
            <w:vAlign w:val="center"/>
          </w:tcPr>
          <w:p>
            <w:pPr>
              <w:overflowPunct w:val="0"/>
              <w:jc w:val="center"/>
              <w:rPr>
                <w:rFonts w:hint="eastAsia" w:ascii="宋体" w:hAnsi="宋体" w:eastAsia="宋体" w:cs="宋体"/>
                <w:color w:val="auto"/>
                <w:sz w:val="24"/>
                <w:szCs w:val="24"/>
              </w:rPr>
            </w:pPr>
          </w:p>
        </w:tc>
        <w:tc>
          <w:tcPr>
            <w:tcW w:w="1276" w:type="dxa"/>
            <w:gridSpan w:val="2"/>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701" w:type="dxa"/>
            <w:gridSpan w:val="3"/>
            <w:noWrap w:val="0"/>
            <w:vAlign w:val="center"/>
          </w:tcPr>
          <w:p>
            <w:pPr>
              <w:overflowPunct w:val="0"/>
              <w:jc w:val="center"/>
              <w:rPr>
                <w:rFonts w:hint="eastAsia" w:ascii="宋体" w:hAnsi="宋体" w:eastAsia="宋体" w:cs="宋体"/>
                <w:color w:val="auto"/>
                <w:sz w:val="24"/>
                <w:szCs w:val="24"/>
              </w:rPr>
            </w:pPr>
          </w:p>
        </w:tc>
        <w:tc>
          <w:tcPr>
            <w:tcW w:w="709"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243" w:type="dxa"/>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157"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61" w:type="dxa"/>
            <w:noWrap w:val="0"/>
            <w:vAlign w:val="center"/>
          </w:tcPr>
          <w:p>
            <w:pPr>
              <w:overflowPunct w:val="0"/>
              <w:jc w:val="center"/>
              <w:rPr>
                <w:rFonts w:hint="eastAsia" w:ascii="宋体" w:hAnsi="宋体" w:eastAsia="宋体" w:cs="宋体"/>
                <w:color w:val="auto"/>
                <w:sz w:val="24"/>
                <w:szCs w:val="24"/>
              </w:rPr>
            </w:pPr>
          </w:p>
        </w:tc>
        <w:tc>
          <w:tcPr>
            <w:tcW w:w="1276" w:type="dxa"/>
            <w:gridSpan w:val="2"/>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701" w:type="dxa"/>
            <w:gridSpan w:val="3"/>
            <w:noWrap w:val="0"/>
            <w:vAlign w:val="center"/>
          </w:tcPr>
          <w:p>
            <w:pPr>
              <w:overflowPunct w:val="0"/>
              <w:jc w:val="center"/>
              <w:rPr>
                <w:rFonts w:hint="eastAsia" w:ascii="宋体" w:hAnsi="宋体" w:eastAsia="宋体" w:cs="宋体"/>
                <w:color w:val="auto"/>
                <w:sz w:val="24"/>
                <w:szCs w:val="24"/>
              </w:rPr>
            </w:pPr>
          </w:p>
        </w:tc>
        <w:tc>
          <w:tcPr>
            <w:tcW w:w="709"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243" w:type="dxa"/>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18" w:type="dxa"/>
            <w:gridSpan w:val="2"/>
            <w:noWrap w:val="0"/>
            <w:vAlign w:val="center"/>
          </w:tcPr>
          <w:p>
            <w:pPr>
              <w:overflowPunct w:val="0"/>
              <w:jc w:val="center"/>
              <w:rPr>
                <w:rFonts w:hint="eastAsia" w:ascii="宋体" w:hAnsi="宋体" w:eastAsia="宋体" w:cs="宋体"/>
                <w:color w:val="auto"/>
                <w:sz w:val="24"/>
                <w:szCs w:val="24"/>
              </w:rPr>
            </w:pPr>
          </w:p>
        </w:tc>
        <w:tc>
          <w:tcPr>
            <w:tcW w:w="5929" w:type="dxa"/>
            <w:gridSpan w:val="7"/>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企业资质等级</w:t>
            </w:r>
          </w:p>
        </w:tc>
        <w:tc>
          <w:tcPr>
            <w:tcW w:w="1918" w:type="dxa"/>
            <w:gridSpan w:val="2"/>
            <w:noWrap w:val="0"/>
            <w:vAlign w:val="center"/>
          </w:tcPr>
          <w:p>
            <w:pPr>
              <w:overflowPunct w:val="0"/>
              <w:jc w:val="center"/>
              <w:rPr>
                <w:rFonts w:hint="eastAsia" w:ascii="宋体" w:hAnsi="宋体" w:eastAsia="宋体" w:cs="宋体"/>
                <w:color w:val="auto"/>
                <w:sz w:val="24"/>
                <w:szCs w:val="24"/>
              </w:rPr>
            </w:pPr>
          </w:p>
        </w:tc>
        <w:tc>
          <w:tcPr>
            <w:tcW w:w="993" w:type="dxa"/>
            <w:vMerge w:val="restart"/>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其中</w:t>
            </w:r>
          </w:p>
        </w:tc>
        <w:tc>
          <w:tcPr>
            <w:tcW w:w="1984" w:type="dxa"/>
            <w:gridSpan w:val="4"/>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项目负责人人员</w:t>
            </w:r>
          </w:p>
        </w:tc>
        <w:tc>
          <w:tcPr>
            <w:tcW w:w="2952" w:type="dxa"/>
            <w:gridSpan w:val="2"/>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1918" w:type="dxa"/>
            <w:gridSpan w:val="2"/>
            <w:noWrap w:val="0"/>
            <w:vAlign w:val="center"/>
          </w:tcPr>
          <w:p>
            <w:pPr>
              <w:overflowPunct w:val="0"/>
              <w:jc w:val="center"/>
              <w:rPr>
                <w:rFonts w:hint="eastAsia" w:ascii="宋体" w:hAnsi="宋体" w:eastAsia="宋体" w:cs="宋体"/>
                <w:color w:val="auto"/>
                <w:sz w:val="24"/>
                <w:szCs w:val="24"/>
              </w:rPr>
            </w:pPr>
          </w:p>
        </w:tc>
        <w:tc>
          <w:tcPr>
            <w:tcW w:w="993" w:type="dxa"/>
            <w:vMerge w:val="continue"/>
            <w:noWrap w:val="0"/>
            <w:vAlign w:val="center"/>
          </w:tcPr>
          <w:p>
            <w:pPr>
              <w:overflowPunct w:val="0"/>
              <w:jc w:val="center"/>
              <w:rPr>
                <w:rFonts w:hint="eastAsia" w:ascii="宋体" w:hAnsi="宋体" w:eastAsia="宋体" w:cs="宋体"/>
                <w:color w:val="auto"/>
                <w:sz w:val="24"/>
                <w:szCs w:val="24"/>
              </w:rPr>
            </w:pPr>
          </w:p>
        </w:tc>
        <w:tc>
          <w:tcPr>
            <w:tcW w:w="1984" w:type="dxa"/>
            <w:gridSpan w:val="4"/>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高级职称人员</w:t>
            </w:r>
          </w:p>
        </w:tc>
        <w:tc>
          <w:tcPr>
            <w:tcW w:w="2952" w:type="dxa"/>
            <w:gridSpan w:val="2"/>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1918" w:type="dxa"/>
            <w:gridSpan w:val="2"/>
            <w:noWrap w:val="0"/>
            <w:vAlign w:val="center"/>
          </w:tcPr>
          <w:p>
            <w:pPr>
              <w:overflowPunct w:val="0"/>
              <w:jc w:val="center"/>
              <w:rPr>
                <w:rFonts w:hint="eastAsia" w:ascii="宋体" w:hAnsi="宋体" w:eastAsia="宋体" w:cs="宋体"/>
                <w:color w:val="auto"/>
                <w:sz w:val="24"/>
                <w:szCs w:val="24"/>
              </w:rPr>
            </w:pPr>
          </w:p>
        </w:tc>
        <w:tc>
          <w:tcPr>
            <w:tcW w:w="993" w:type="dxa"/>
            <w:vMerge w:val="continue"/>
            <w:noWrap w:val="0"/>
            <w:vAlign w:val="center"/>
          </w:tcPr>
          <w:p>
            <w:pPr>
              <w:overflowPunct w:val="0"/>
              <w:jc w:val="center"/>
              <w:rPr>
                <w:rFonts w:hint="eastAsia" w:ascii="宋体" w:hAnsi="宋体" w:eastAsia="宋体" w:cs="宋体"/>
                <w:color w:val="auto"/>
                <w:sz w:val="24"/>
                <w:szCs w:val="24"/>
              </w:rPr>
            </w:pPr>
          </w:p>
        </w:tc>
        <w:tc>
          <w:tcPr>
            <w:tcW w:w="1984" w:type="dxa"/>
            <w:gridSpan w:val="4"/>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中级职称人员</w:t>
            </w:r>
          </w:p>
        </w:tc>
        <w:tc>
          <w:tcPr>
            <w:tcW w:w="2952" w:type="dxa"/>
            <w:gridSpan w:val="2"/>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918" w:type="dxa"/>
            <w:gridSpan w:val="2"/>
            <w:noWrap w:val="0"/>
            <w:vAlign w:val="center"/>
          </w:tcPr>
          <w:p>
            <w:pPr>
              <w:overflowPunct w:val="0"/>
              <w:jc w:val="center"/>
              <w:rPr>
                <w:rFonts w:hint="eastAsia" w:ascii="宋体" w:hAnsi="宋体" w:eastAsia="宋体" w:cs="宋体"/>
                <w:color w:val="auto"/>
                <w:sz w:val="24"/>
                <w:szCs w:val="24"/>
              </w:rPr>
            </w:pPr>
          </w:p>
        </w:tc>
        <w:tc>
          <w:tcPr>
            <w:tcW w:w="993" w:type="dxa"/>
            <w:vMerge w:val="continue"/>
            <w:noWrap w:val="0"/>
            <w:vAlign w:val="center"/>
          </w:tcPr>
          <w:p>
            <w:pPr>
              <w:overflowPunct w:val="0"/>
              <w:jc w:val="center"/>
              <w:rPr>
                <w:rFonts w:hint="eastAsia" w:ascii="宋体" w:hAnsi="宋体" w:eastAsia="宋体" w:cs="宋体"/>
                <w:color w:val="auto"/>
                <w:sz w:val="24"/>
                <w:szCs w:val="24"/>
              </w:rPr>
            </w:pPr>
          </w:p>
        </w:tc>
        <w:tc>
          <w:tcPr>
            <w:tcW w:w="1984" w:type="dxa"/>
            <w:gridSpan w:val="4"/>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初级职称人员</w:t>
            </w:r>
          </w:p>
        </w:tc>
        <w:tc>
          <w:tcPr>
            <w:tcW w:w="2952" w:type="dxa"/>
            <w:gridSpan w:val="2"/>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1918" w:type="dxa"/>
            <w:gridSpan w:val="2"/>
            <w:noWrap w:val="0"/>
            <w:vAlign w:val="center"/>
          </w:tcPr>
          <w:p>
            <w:pPr>
              <w:overflowPunct w:val="0"/>
              <w:jc w:val="center"/>
              <w:rPr>
                <w:rFonts w:hint="eastAsia" w:ascii="宋体" w:hAnsi="宋体" w:eastAsia="宋体" w:cs="宋体"/>
                <w:color w:val="auto"/>
                <w:sz w:val="24"/>
                <w:szCs w:val="24"/>
              </w:rPr>
            </w:pPr>
          </w:p>
        </w:tc>
        <w:tc>
          <w:tcPr>
            <w:tcW w:w="993" w:type="dxa"/>
            <w:vMerge w:val="continue"/>
            <w:noWrap w:val="0"/>
            <w:vAlign w:val="center"/>
          </w:tcPr>
          <w:p>
            <w:pPr>
              <w:overflowPunct w:val="0"/>
              <w:jc w:val="center"/>
              <w:rPr>
                <w:rFonts w:hint="eastAsia" w:ascii="宋体" w:hAnsi="宋体" w:eastAsia="宋体" w:cs="宋体"/>
                <w:color w:val="auto"/>
                <w:sz w:val="24"/>
                <w:szCs w:val="24"/>
              </w:rPr>
            </w:pPr>
          </w:p>
        </w:tc>
        <w:tc>
          <w:tcPr>
            <w:tcW w:w="1984" w:type="dxa"/>
            <w:gridSpan w:val="4"/>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技  工</w:t>
            </w:r>
          </w:p>
        </w:tc>
        <w:tc>
          <w:tcPr>
            <w:tcW w:w="2952" w:type="dxa"/>
            <w:gridSpan w:val="2"/>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7847" w:type="dxa"/>
            <w:gridSpan w:val="9"/>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847" w:type="dxa"/>
            <w:gridSpan w:val="9"/>
            <w:noWrap w:val="0"/>
            <w:vAlign w:val="center"/>
          </w:tcPr>
          <w:p>
            <w:pPr>
              <w:overflowPunct w:val="0"/>
              <w:jc w:val="center"/>
              <w:rPr>
                <w:rFonts w:hint="eastAsia" w:ascii="宋体" w:hAnsi="宋体" w:eastAsia="宋体" w:cs="宋体"/>
                <w:color w:val="auto"/>
                <w:sz w:val="24"/>
                <w:szCs w:val="24"/>
              </w:rPr>
            </w:pPr>
          </w:p>
        </w:tc>
      </w:tr>
    </w:tbl>
    <w:p>
      <w:pPr>
        <w:spacing w:line="480" w:lineRule="exact"/>
        <w:rPr>
          <w:rFonts w:hint="eastAsia" w:ascii="黑体" w:hAnsi="Times New Roman" w:eastAsia="黑体"/>
          <w:sz w:val="30"/>
          <w:szCs w:val="30"/>
        </w:rPr>
      </w:pPr>
      <w:r>
        <w:rPr>
          <w:rFonts w:hint="eastAsia" w:ascii="宋体" w:hAnsi="宋体" w:eastAsia="宋体" w:cs="宋体"/>
          <w:color w:val="auto"/>
          <w:sz w:val="24"/>
        </w:rPr>
        <w:t xml:space="preserve">   附：企业营业执照等复印件</w:t>
      </w:r>
    </w:p>
    <w:p>
      <w:pPr>
        <w:spacing w:line="480" w:lineRule="exact"/>
        <w:rPr>
          <w:rFonts w:hint="eastAsia" w:ascii="黑体" w:hAnsi="Times New Roman" w:eastAsia="黑体"/>
          <w:sz w:val="30"/>
          <w:szCs w:val="30"/>
        </w:rPr>
      </w:pPr>
    </w:p>
    <w:p>
      <w:pPr>
        <w:spacing w:line="480" w:lineRule="exact"/>
        <w:rPr>
          <w:rFonts w:hint="eastAsia" w:ascii="黑体" w:hAnsi="Times New Roman" w:eastAsia="黑体"/>
          <w:sz w:val="30"/>
          <w:szCs w:val="30"/>
        </w:rPr>
      </w:pPr>
    </w:p>
    <w:p>
      <w:pPr>
        <w:spacing w:line="480" w:lineRule="exact"/>
        <w:rPr>
          <w:rFonts w:hint="eastAsia" w:ascii="黑体" w:hAnsi="Times New Roman" w:eastAsia="黑体"/>
          <w:sz w:val="30"/>
          <w:szCs w:val="30"/>
        </w:rPr>
      </w:pPr>
    </w:p>
    <w:p>
      <w:pPr>
        <w:autoSpaceDE w:val="0"/>
        <w:autoSpaceDN w:val="0"/>
        <w:adjustRightInd w:val="0"/>
        <w:jc w:val="center"/>
        <w:rPr>
          <w:rFonts w:ascii="宋体" w:hAnsi="宋体" w:eastAsia="宋体"/>
          <w:color w:val="auto"/>
          <w:sz w:val="21"/>
        </w:rPr>
      </w:pPr>
      <w:r>
        <w:rPr>
          <w:rFonts w:hint="eastAsia" w:ascii="黑体" w:hAnsi="Times New Roman" w:eastAsia="黑体" w:cs="Times New Roman"/>
          <w:sz w:val="30"/>
          <w:szCs w:val="30"/>
        </w:rPr>
        <w:br w:type="page"/>
      </w:r>
      <w:r>
        <w:rPr>
          <w:rFonts w:hint="eastAsia" w:ascii="宋体" w:hAnsi="宋体" w:eastAsia="宋体" w:cs="宋体"/>
          <w:b/>
          <w:szCs w:val="32"/>
        </w:rPr>
        <w:t>六、经销、或代理货物、或为货物提供售后服务的证明材料</w:t>
      </w:r>
    </w:p>
    <w:p>
      <w:pPr>
        <w:adjustRightInd w:val="0"/>
        <w:snapToGrid w:val="0"/>
        <w:spacing w:line="360" w:lineRule="auto"/>
        <w:rPr>
          <w:rFonts w:hAnsi="宋体"/>
          <w:bCs/>
          <w:color w:val="auto"/>
          <w:sz w:val="21"/>
          <w:szCs w:val="21"/>
        </w:rPr>
      </w:pPr>
    </w:p>
    <w:p>
      <w:pPr>
        <w:adjustRightInd w:val="0"/>
        <w:snapToGrid w:val="0"/>
        <w:spacing w:line="360" w:lineRule="auto"/>
        <w:ind w:firstLine="720" w:firstLineChars="300"/>
        <w:outlineLvl w:val="0"/>
        <w:rPr>
          <w:rFonts w:hint="eastAsia" w:ascii="宋体" w:hAnsi="宋体" w:eastAsia="宋体"/>
          <w:bCs/>
          <w:color w:val="auto"/>
          <w:sz w:val="24"/>
          <w:szCs w:val="24"/>
        </w:rPr>
      </w:pPr>
      <w:r>
        <w:rPr>
          <w:rFonts w:hint="eastAsia" w:ascii="宋体" w:hAnsi="宋体" w:eastAsia="宋体"/>
          <w:bCs/>
          <w:color w:val="auto"/>
          <w:sz w:val="24"/>
          <w:szCs w:val="24"/>
        </w:rPr>
        <w:t>提供协议或授权函复印件或售后服务证明原件扫描件。</w:t>
      </w:r>
    </w:p>
    <w:p>
      <w:pPr>
        <w:pStyle w:val="20"/>
        <w:rPr>
          <w:rFonts w:hint="eastAsia" w:ascii="宋体" w:hAnsi="宋体" w:eastAsia="宋体"/>
          <w:bCs/>
          <w:color w:val="auto"/>
          <w:sz w:val="24"/>
          <w:szCs w:val="24"/>
        </w:rPr>
      </w:pPr>
    </w:p>
    <w:p>
      <w:pPr>
        <w:pStyle w:val="6"/>
        <w:rPr>
          <w:rFonts w:hint="eastAsia" w:ascii="宋体" w:hAnsi="宋体" w:eastAsia="宋体"/>
          <w:bCs/>
          <w:color w:val="auto"/>
          <w:sz w:val="24"/>
          <w:szCs w:val="24"/>
        </w:rPr>
      </w:pPr>
    </w:p>
    <w:p>
      <w:pPr>
        <w:pStyle w:val="6"/>
        <w:rPr>
          <w:rFonts w:hint="eastAsia" w:ascii="宋体" w:hAnsi="宋体" w:eastAsia="宋体"/>
          <w:bCs/>
          <w:color w:val="auto"/>
          <w:sz w:val="24"/>
          <w:szCs w:val="24"/>
        </w:rPr>
      </w:pPr>
    </w:p>
    <w:p>
      <w:pPr>
        <w:pStyle w:val="6"/>
        <w:rPr>
          <w:rFonts w:hint="eastAsia" w:ascii="宋体" w:hAnsi="宋体" w:eastAsia="宋体" w:cs="宋体"/>
          <w:b/>
          <w:kern w:val="2"/>
          <w:sz w:val="32"/>
          <w:szCs w:val="32"/>
          <w:lang w:val="en-US" w:eastAsia="zh-CN" w:bidi="ar-SA"/>
        </w:rPr>
      </w:pPr>
    </w:p>
    <w:p>
      <w:pPr>
        <w:pStyle w:val="6"/>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七、供应商认为需要提供的其它资料</w:t>
      </w:r>
    </w:p>
    <w:p>
      <w:pPr>
        <w:pStyle w:val="18"/>
        <w:spacing w:line="420" w:lineRule="exact"/>
        <w:rPr>
          <w:rFonts w:hint="eastAsia"/>
        </w:rPr>
      </w:pPr>
    </w:p>
    <w:p>
      <w:pPr>
        <w:overflowPunct w:val="0"/>
        <w:spacing w:line="360" w:lineRule="auto"/>
        <w:jc w:val="center"/>
        <w:rPr>
          <w:rFonts w:hint="eastAsia" w:ascii="宋体" w:hAnsi="宋体" w:eastAsia="宋体" w:cs="宋体"/>
          <w:b/>
          <w:szCs w:val="32"/>
        </w:rPr>
      </w:pPr>
    </w:p>
    <w:sectPr>
      <w:footerReference r:id="rId12" w:type="first"/>
      <w:footerReference r:id="rId11"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eastAsia="仿宋_GB2312"/>
                              <w:lang w:val="en-US" w:eastAsia="zh-CN"/>
                            </w:rPr>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p4pQrSAQAAowMAAA4AAABkcnMvZTJvRG9jLnhtbK1TzY7TMBC+&#10;I+07WL5vk+2q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Ngw9q3+V1Sq2Af3u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GnilCtIBAACjAwAADgAAAAAAAAABACAAAAAi&#10;AQAAZHJzL2Uyb0RvYy54bWxQSwUGAAAAAAYABgBZAQAAZgUAAAAA&#10;">
              <v:fill on="f" focussize="0,0"/>
              <v:stroke on="f" weight="1.25pt"/>
              <v:imagedata o:title=""/>
              <o:lock v:ext="edit" aspectratio="f"/>
              <v:textbox inset="0mm,0mm,0mm,0mm" style="mso-fit-shape-to-text:t;">
                <w:txbxContent>
                  <w:p>
                    <w:pPr>
                      <w:pStyle w:val="15"/>
                      <w:rPr>
                        <w:rFonts w:hint="eastAsia" w:eastAsia="仿宋_GB2312"/>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pPr>
                      <w:pStyle w:val="15"/>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HQwykbTAQAApAMAAA4AAAAAAAAAAQAgAAAA&#10;IgEAAGRycy9lMm9Eb2MueG1sUEsFBgAAAAAGAAYAWQEAAGcFA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GU+uHTAQAApAMAAA4AAAAAAAAAAQAgAAAA&#10;IgEAAGRycy9lMm9Eb2MueG1sUEsFBgAAAAAGAAYAWQEAAGcFA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tabs>
                              <w:tab w:val="center" w:pos="4153"/>
                              <w:tab w:val="right" w:pos="8306"/>
                              <w:tab w:val="clear" w:pos="4320"/>
                              <w:tab w:val="clear" w:pos="8640"/>
                            </w:tabs>
                            <w:ind w:right="360"/>
                            <w:jc w:val="center"/>
                          </w:pPr>
                          <w:r>
                            <w:fldChar w:fldCharType="begin"/>
                          </w:r>
                          <w:r>
                            <w:rPr>
                              <w:rStyle w:val="25"/>
                            </w:rPr>
                            <w:instrText xml:space="preserve"> PAGE </w:instrText>
                          </w:r>
                          <w:r>
                            <w:fldChar w:fldCharType="separate"/>
                          </w:r>
                          <w:r>
                            <w:rPr>
                              <w:rStyle w:val="25"/>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pPr>
                      <w:pStyle w:val="15"/>
                      <w:tabs>
                        <w:tab w:val="center" w:pos="4153"/>
                        <w:tab w:val="right" w:pos="8306"/>
                        <w:tab w:val="clear" w:pos="4320"/>
                        <w:tab w:val="clear" w:pos="8640"/>
                      </w:tabs>
                      <w:ind w:right="360"/>
                      <w:jc w:val="center"/>
                    </w:pPr>
                    <w:r>
                      <w:fldChar w:fldCharType="begin"/>
                    </w:r>
                    <w:r>
                      <w:rPr>
                        <w:rStyle w:val="25"/>
                      </w:rPr>
                      <w:instrText xml:space="preserve"> PAGE </w:instrText>
                    </w:r>
                    <w:r>
                      <w:fldChar w:fldCharType="separate"/>
                    </w:r>
                    <w:r>
                      <w:rPr>
                        <w:rStyle w:val="25"/>
                      </w:rP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7D7F6"/>
    <w:multiLevelType w:val="singleLevel"/>
    <w:tmpl w:val="D147D7F6"/>
    <w:lvl w:ilvl="0" w:tentative="0">
      <w:start w:val="10"/>
      <w:numFmt w:val="chineseCounting"/>
      <w:suff w:val="nothing"/>
      <w:lvlText w:val="%1、"/>
      <w:lvlJc w:val="left"/>
      <w:rPr>
        <w:rFonts w:hint="eastAsia"/>
      </w:rPr>
    </w:lvl>
  </w:abstractNum>
  <w:abstractNum w:abstractNumId="1">
    <w:nsid w:val="062B2B2B"/>
    <w:multiLevelType w:val="singleLevel"/>
    <w:tmpl w:val="062B2B2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YzJmNjc5ZTYyYmY5NWQ3MTQ5ZTBlNDkxZDYwMjQ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6667E0"/>
    <w:rsid w:val="0591547A"/>
    <w:rsid w:val="06B82166"/>
    <w:rsid w:val="07A0147A"/>
    <w:rsid w:val="08713341"/>
    <w:rsid w:val="09D72FDB"/>
    <w:rsid w:val="0A926DE4"/>
    <w:rsid w:val="0AC3275A"/>
    <w:rsid w:val="0EB91843"/>
    <w:rsid w:val="0F61214F"/>
    <w:rsid w:val="0FC630F2"/>
    <w:rsid w:val="0FE94E08"/>
    <w:rsid w:val="0FF24D96"/>
    <w:rsid w:val="101C2614"/>
    <w:rsid w:val="10472EC0"/>
    <w:rsid w:val="119D398F"/>
    <w:rsid w:val="11B067E6"/>
    <w:rsid w:val="11E64458"/>
    <w:rsid w:val="12DE7825"/>
    <w:rsid w:val="14061736"/>
    <w:rsid w:val="14442958"/>
    <w:rsid w:val="145C202D"/>
    <w:rsid w:val="14C965B1"/>
    <w:rsid w:val="157955E3"/>
    <w:rsid w:val="15E93E01"/>
    <w:rsid w:val="16177D1F"/>
    <w:rsid w:val="16201961"/>
    <w:rsid w:val="16493664"/>
    <w:rsid w:val="172B6DB1"/>
    <w:rsid w:val="176B6EB6"/>
    <w:rsid w:val="17D467C1"/>
    <w:rsid w:val="17E31439"/>
    <w:rsid w:val="18357AEC"/>
    <w:rsid w:val="18DF42F7"/>
    <w:rsid w:val="1A0538E9"/>
    <w:rsid w:val="1A776299"/>
    <w:rsid w:val="1B84270A"/>
    <w:rsid w:val="1BAF7E03"/>
    <w:rsid w:val="1BFB57C3"/>
    <w:rsid w:val="1C0A66B0"/>
    <w:rsid w:val="1C844923"/>
    <w:rsid w:val="1CF17EA5"/>
    <w:rsid w:val="1E4A4AA8"/>
    <w:rsid w:val="219C26C7"/>
    <w:rsid w:val="22462CF1"/>
    <w:rsid w:val="22834C71"/>
    <w:rsid w:val="22D37A8D"/>
    <w:rsid w:val="236E0751"/>
    <w:rsid w:val="23F24EDE"/>
    <w:rsid w:val="24A130F4"/>
    <w:rsid w:val="25A572F0"/>
    <w:rsid w:val="2613738E"/>
    <w:rsid w:val="261C0F13"/>
    <w:rsid w:val="268B36A0"/>
    <w:rsid w:val="27602464"/>
    <w:rsid w:val="27B77EF7"/>
    <w:rsid w:val="2B575030"/>
    <w:rsid w:val="2B962EFD"/>
    <w:rsid w:val="2EF64AA8"/>
    <w:rsid w:val="2EF7784D"/>
    <w:rsid w:val="2F466442"/>
    <w:rsid w:val="2FBC0429"/>
    <w:rsid w:val="30152CEB"/>
    <w:rsid w:val="308C5F1F"/>
    <w:rsid w:val="30E346C5"/>
    <w:rsid w:val="311E33C6"/>
    <w:rsid w:val="317225EF"/>
    <w:rsid w:val="317D4AA0"/>
    <w:rsid w:val="319A3E77"/>
    <w:rsid w:val="31BF20FC"/>
    <w:rsid w:val="31D93E47"/>
    <w:rsid w:val="32F47928"/>
    <w:rsid w:val="3313201A"/>
    <w:rsid w:val="333844EA"/>
    <w:rsid w:val="3362342A"/>
    <w:rsid w:val="339C0F87"/>
    <w:rsid w:val="34C236B3"/>
    <w:rsid w:val="34E8176B"/>
    <w:rsid w:val="356C1DB3"/>
    <w:rsid w:val="36C33F4E"/>
    <w:rsid w:val="36C9452B"/>
    <w:rsid w:val="37B6190D"/>
    <w:rsid w:val="388A4359"/>
    <w:rsid w:val="389F6046"/>
    <w:rsid w:val="38DB2E76"/>
    <w:rsid w:val="3A405D74"/>
    <w:rsid w:val="3AA46173"/>
    <w:rsid w:val="3B1C200A"/>
    <w:rsid w:val="3BB93D85"/>
    <w:rsid w:val="3C36585F"/>
    <w:rsid w:val="3C455B7B"/>
    <w:rsid w:val="3D4F08AD"/>
    <w:rsid w:val="3D754209"/>
    <w:rsid w:val="3DB114C5"/>
    <w:rsid w:val="3F1B3A51"/>
    <w:rsid w:val="3FE4392D"/>
    <w:rsid w:val="409B11BC"/>
    <w:rsid w:val="40B57508"/>
    <w:rsid w:val="40DF6392"/>
    <w:rsid w:val="41004EBC"/>
    <w:rsid w:val="411C6131"/>
    <w:rsid w:val="42322EBA"/>
    <w:rsid w:val="424B538C"/>
    <w:rsid w:val="42C245F0"/>
    <w:rsid w:val="43172E84"/>
    <w:rsid w:val="43851154"/>
    <w:rsid w:val="43C31521"/>
    <w:rsid w:val="470628CB"/>
    <w:rsid w:val="47AF5B63"/>
    <w:rsid w:val="47E10C42"/>
    <w:rsid w:val="481B6648"/>
    <w:rsid w:val="488E56C9"/>
    <w:rsid w:val="48966751"/>
    <w:rsid w:val="48F4671C"/>
    <w:rsid w:val="4A1672C9"/>
    <w:rsid w:val="4AB923AD"/>
    <w:rsid w:val="4AD142B4"/>
    <w:rsid w:val="4AEA4B2F"/>
    <w:rsid w:val="4B225F5B"/>
    <w:rsid w:val="4B467D8D"/>
    <w:rsid w:val="4C39563D"/>
    <w:rsid w:val="4CB822BD"/>
    <w:rsid w:val="4D225F85"/>
    <w:rsid w:val="4D6E3387"/>
    <w:rsid w:val="4DBD4199"/>
    <w:rsid w:val="4DC847E6"/>
    <w:rsid w:val="4E4F25A9"/>
    <w:rsid w:val="4E5D2A1D"/>
    <w:rsid w:val="4EC84DA7"/>
    <w:rsid w:val="4F3C52CF"/>
    <w:rsid w:val="4F4043C0"/>
    <w:rsid w:val="4FD526B0"/>
    <w:rsid w:val="4FDF6474"/>
    <w:rsid w:val="4FE92D84"/>
    <w:rsid w:val="51E92FAD"/>
    <w:rsid w:val="523379E8"/>
    <w:rsid w:val="52564C31"/>
    <w:rsid w:val="53126081"/>
    <w:rsid w:val="538464C5"/>
    <w:rsid w:val="549A6737"/>
    <w:rsid w:val="54D71777"/>
    <w:rsid w:val="54EC5678"/>
    <w:rsid w:val="556F5ADF"/>
    <w:rsid w:val="558477DD"/>
    <w:rsid w:val="56C669B8"/>
    <w:rsid w:val="56C70DA8"/>
    <w:rsid w:val="574972F0"/>
    <w:rsid w:val="57730A07"/>
    <w:rsid w:val="57951DAD"/>
    <w:rsid w:val="580600D6"/>
    <w:rsid w:val="58095D77"/>
    <w:rsid w:val="5819113A"/>
    <w:rsid w:val="581B1CCB"/>
    <w:rsid w:val="58333A8E"/>
    <w:rsid w:val="584E2F91"/>
    <w:rsid w:val="59D52B44"/>
    <w:rsid w:val="5A643F8C"/>
    <w:rsid w:val="5A75690D"/>
    <w:rsid w:val="5B13734F"/>
    <w:rsid w:val="5BFA69DE"/>
    <w:rsid w:val="5C672A4B"/>
    <w:rsid w:val="5D0F1B5C"/>
    <w:rsid w:val="5D4F36BF"/>
    <w:rsid w:val="5E533EFE"/>
    <w:rsid w:val="5F61435D"/>
    <w:rsid w:val="5FE07D05"/>
    <w:rsid w:val="6057789C"/>
    <w:rsid w:val="618E553F"/>
    <w:rsid w:val="619D51F2"/>
    <w:rsid w:val="61BC3180"/>
    <w:rsid w:val="61C7181B"/>
    <w:rsid w:val="621C45F4"/>
    <w:rsid w:val="62EF6A6F"/>
    <w:rsid w:val="633E6A7E"/>
    <w:rsid w:val="63977181"/>
    <w:rsid w:val="63E8476F"/>
    <w:rsid w:val="643D0CE9"/>
    <w:rsid w:val="664D7FD1"/>
    <w:rsid w:val="668B2076"/>
    <w:rsid w:val="674C5450"/>
    <w:rsid w:val="67FE01D5"/>
    <w:rsid w:val="68080D79"/>
    <w:rsid w:val="6A794FDE"/>
    <w:rsid w:val="6B716EEF"/>
    <w:rsid w:val="6C7A357E"/>
    <w:rsid w:val="6CFB45E8"/>
    <w:rsid w:val="6CFC4CDB"/>
    <w:rsid w:val="6DF118F0"/>
    <w:rsid w:val="6DFD5D8E"/>
    <w:rsid w:val="6E2D25BA"/>
    <w:rsid w:val="6E3367C9"/>
    <w:rsid w:val="6E537B51"/>
    <w:rsid w:val="6E8543EA"/>
    <w:rsid w:val="6EF467C3"/>
    <w:rsid w:val="6FBF42A5"/>
    <w:rsid w:val="6FF80036"/>
    <w:rsid w:val="703A4F69"/>
    <w:rsid w:val="70B0097A"/>
    <w:rsid w:val="70B8767B"/>
    <w:rsid w:val="72CA69D6"/>
    <w:rsid w:val="72FB7DA1"/>
    <w:rsid w:val="73691968"/>
    <w:rsid w:val="73A40C1E"/>
    <w:rsid w:val="73FC619F"/>
    <w:rsid w:val="74004651"/>
    <w:rsid w:val="74116BAA"/>
    <w:rsid w:val="7432016B"/>
    <w:rsid w:val="75034787"/>
    <w:rsid w:val="76D50930"/>
    <w:rsid w:val="77972F48"/>
    <w:rsid w:val="79237EC4"/>
    <w:rsid w:val="7BD27A9C"/>
    <w:rsid w:val="7CA04960"/>
    <w:rsid w:val="7CC555F3"/>
    <w:rsid w:val="7DBC2CA6"/>
    <w:rsid w:val="7E020594"/>
    <w:rsid w:val="7E5758E5"/>
    <w:rsid w:val="7F0D0E0F"/>
    <w:rsid w:val="7F1B26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6">
    <w:name w:val="Normal Indent"/>
    <w:basedOn w:val="1"/>
    <w:qFormat/>
    <w:uiPriority w:val="0"/>
    <w:pPr>
      <w:widowControl/>
      <w:ind w:firstLine="420"/>
      <w:jc w:val="left"/>
    </w:pPr>
    <w:rPr>
      <w:kern w:val="0"/>
      <w:sz w:val="20"/>
      <w:szCs w:val="20"/>
    </w:rPr>
  </w:style>
  <w:style w:type="paragraph" w:styleId="7">
    <w:name w:val="annotation text"/>
    <w:basedOn w:val="1"/>
    <w:qFormat/>
    <w:uiPriority w:val="0"/>
    <w:pPr>
      <w:jc w:val="left"/>
    </w:pPr>
    <w:rPr>
      <w:kern w:val="0"/>
      <w:sz w:val="20"/>
    </w:rPr>
  </w:style>
  <w:style w:type="paragraph" w:styleId="8">
    <w:name w:val="Body Text"/>
    <w:basedOn w:val="1"/>
    <w:next w:val="1"/>
    <w:qFormat/>
    <w:uiPriority w:val="0"/>
    <w:pPr>
      <w:spacing w:after="120"/>
    </w:pPr>
  </w:style>
  <w:style w:type="paragraph" w:styleId="9">
    <w:name w:val="Body Text Indent"/>
    <w:basedOn w:val="1"/>
    <w:next w:val="10"/>
    <w:link w:val="28"/>
    <w:qFormat/>
    <w:uiPriority w:val="0"/>
    <w:pPr>
      <w:ind w:firstLine="640" w:firstLineChars="200"/>
    </w:pPr>
  </w:style>
  <w:style w:type="paragraph" w:styleId="10">
    <w:name w:val="annotation subject"/>
    <w:basedOn w:val="7"/>
    <w:next w:val="1"/>
    <w:qFormat/>
    <w:uiPriority w:val="0"/>
    <w:rPr>
      <w:b/>
      <w:bCs/>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ind w:left="100" w:leftChars="2500"/>
    </w:pPr>
    <w:rPr>
      <w:rFonts w:ascii="Times New Roman" w:eastAsia="宋体"/>
    </w:rPr>
  </w:style>
  <w:style w:type="paragraph" w:styleId="13">
    <w:name w:val="Body Text Indent 2"/>
    <w:basedOn w:val="1"/>
    <w:qFormat/>
    <w:uiPriority w:val="0"/>
    <w:pPr>
      <w:ind w:firstLine="643" w:firstLineChars="200"/>
    </w:pPr>
  </w:style>
  <w:style w:type="paragraph" w:styleId="14">
    <w:name w:val="Balloon Text"/>
    <w:basedOn w:val="1"/>
    <w:qFormat/>
    <w:uiPriority w:val="0"/>
    <w:rPr>
      <w:sz w:val="18"/>
      <w:szCs w:val="18"/>
    </w:rPr>
  </w:style>
  <w:style w:type="paragraph" w:styleId="15">
    <w:name w:val="footer"/>
    <w:basedOn w:val="1"/>
    <w:link w:val="29"/>
    <w:qFormat/>
    <w:uiPriority w:val="99"/>
    <w:pPr>
      <w:tabs>
        <w:tab w:val="center" w:pos="4320"/>
        <w:tab w:val="right" w:pos="8640"/>
      </w:tabs>
      <w:snapToGrid w:val="0"/>
      <w:jc w:val="left"/>
    </w:pPr>
    <w:rPr>
      <w:rFonts w:hAnsi="Calibri"/>
      <w:sz w:val="18"/>
      <w:szCs w:val="18"/>
    </w:rPr>
  </w:style>
  <w:style w:type="paragraph" w:styleId="16">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7">
    <w:name w:val="toc 1"/>
    <w:basedOn w:val="1"/>
    <w:next w:val="1"/>
    <w:qFormat/>
    <w:uiPriority w:val="0"/>
  </w:style>
  <w:style w:type="paragraph" w:styleId="18">
    <w:name w:val="Body Text 2"/>
    <w:basedOn w:val="1"/>
    <w:qFormat/>
    <w:uiPriority w:val="0"/>
    <w:rPr>
      <w:rFonts w:ascii="Times New Roman"/>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2"/>
    <w:basedOn w:val="9"/>
    <w:next w:val="6"/>
    <w:link w:val="30"/>
    <w:qFormat/>
    <w:uiPriority w:val="0"/>
    <w:pPr>
      <w:spacing w:after="120"/>
      <w:ind w:left="420" w:leftChars="200" w:firstLine="420"/>
    </w:p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qFormat/>
    <w:uiPriority w:val="0"/>
  </w:style>
  <w:style w:type="character" w:styleId="26">
    <w:name w:val="FollowedHyperlink"/>
    <w:qFormat/>
    <w:uiPriority w:val="99"/>
    <w:rPr>
      <w:b/>
      <w:color w:val="800080"/>
      <w:szCs w:val="32"/>
      <w:u w:val="single"/>
    </w:rPr>
  </w:style>
  <w:style w:type="character" w:styleId="27">
    <w:name w:val="Hyperlink"/>
    <w:qFormat/>
    <w:uiPriority w:val="99"/>
    <w:rPr>
      <w:b/>
      <w:color w:val="0000FF"/>
      <w:szCs w:val="32"/>
      <w:u w:val="single"/>
    </w:rPr>
  </w:style>
  <w:style w:type="character" w:customStyle="1" w:styleId="28">
    <w:name w:val="正文文本缩进 Char"/>
    <w:link w:val="9"/>
    <w:qFormat/>
    <w:uiPriority w:val="0"/>
    <w:rPr>
      <w:rFonts w:ascii="仿宋_GB2312" w:eastAsia="仿宋_GB2312"/>
      <w:kern w:val="2"/>
      <w:sz w:val="32"/>
      <w:szCs w:val="24"/>
    </w:rPr>
  </w:style>
  <w:style w:type="character" w:customStyle="1" w:styleId="29">
    <w:name w:val="页脚 Char"/>
    <w:link w:val="15"/>
    <w:qFormat/>
    <w:uiPriority w:val="99"/>
    <w:rPr>
      <w:rFonts w:ascii="仿宋_GB2312" w:hAnsi="Calibri" w:eastAsia="仿宋_GB2312"/>
      <w:kern w:val="2"/>
      <w:sz w:val="18"/>
      <w:szCs w:val="18"/>
      <w:lang w:val="en-US" w:eastAsia="zh-CN" w:bidi="ar-SA"/>
    </w:rPr>
  </w:style>
  <w:style w:type="character" w:customStyle="1" w:styleId="30">
    <w:name w:val="正文首行缩进 2 Char"/>
    <w:link w:val="20"/>
    <w:qFormat/>
    <w:uiPriority w:val="0"/>
  </w:style>
  <w:style w:type="character" w:customStyle="1" w:styleId="31">
    <w:name w:val="p0 Char"/>
    <w:link w:val="32"/>
    <w:qFormat/>
    <w:uiPriority w:val="0"/>
    <w:rPr>
      <w:kern w:val="2"/>
      <w:sz w:val="21"/>
      <w:szCs w:val="21"/>
      <w:lang w:bidi="ar-SA"/>
    </w:rPr>
  </w:style>
  <w:style w:type="paragraph" w:customStyle="1" w:styleId="32">
    <w:name w:val="p0"/>
    <w:basedOn w:val="1"/>
    <w:link w:val="31"/>
    <w:qFormat/>
    <w:uiPriority w:val="0"/>
    <w:pPr>
      <w:widowControl/>
    </w:pPr>
    <w:rPr>
      <w:rFonts w:ascii="Times New Roman" w:eastAsia="宋体"/>
      <w:sz w:val="21"/>
      <w:szCs w:val="21"/>
    </w:rPr>
  </w:style>
  <w:style w:type="character" w:customStyle="1" w:styleId="33">
    <w:name w:val="font11"/>
    <w:qFormat/>
    <w:uiPriority w:val="0"/>
    <w:rPr>
      <w:rFonts w:hint="eastAsia" w:ascii="宋体" w:hAnsi="宋体" w:eastAsia="宋体" w:cs="宋体"/>
      <w:b/>
      <w:color w:val="000000"/>
      <w:sz w:val="18"/>
      <w:szCs w:val="18"/>
      <w:u w:val="none"/>
    </w:rPr>
  </w:style>
  <w:style w:type="character" w:customStyle="1" w:styleId="34">
    <w:name w:val="font01"/>
    <w:qFormat/>
    <w:uiPriority w:val="0"/>
    <w:rPr>
      <w:rFonts w:ascii="Arial" w:hAnsi="Arial" w:cs="Arial"/>
      <w:b/>
      <w:color w:val="000000"/>
      <w:sz w:val="18"/>
      <w:szCs w:val="18"/>
      <w:u w:val="none"/>
    </w:rPr>
  </w:style>
  <w:style w:type="paragraph" w:customStyle="1" w:styleId="35">
    <w:name w:val="Char Char"/>
    <w:basedOn w:val="1"/>
    <w:qFormat/>
    <w:uiPriority w:val="0"/>
    <w:rPr>
      <w:rFonts w:ascii="Times New Roman" w:eastAsia="Times New Roman"/>
      <w:b/>
      <w:kern w:val="0"/>
      <w:sz w:val="20"/>
      <w:szCs w:val="32"/>
    </w:rPr>
  </w:style>
  <w:style w:type="paragraph" w:customStyle="1" w:styleId="36">
    <w:name w:val="_Style 4"/>
    <w:basedOn w:val="1"/>
    <w:qFormat/>
    <w:uiPriority w:val="0"/>
    <w:rPr>
      <w:rFonts w:ascii="Times New Roman" w:eastAsia="Times New Roman"/>
      <w:b/>
      <w:kern w:val="0"/>
      <w:sz w:val="20"/>
      <w:szCs w:val="32"/>
    </w:rPr>
  </w:style>
  <w:style w:type="paragraph" w:customStyle="1" w:styleId="37">
    <w:name w:val="Char Char Char Char"/>
    <w:basedOn w:val="1"/>
    <w:qFormat/>
    <w:uiPriority w:val="0"/>
    <w:rPr>
      <w:b/>
      <w:szCs w:val="32"/>
    </w:rPr>
  </w:style>
  <w:style w:type="paragraph" w:customStyle="1" w:styleId="38">
    <w:name w:val="Char1 Char Char Char Char Char Char Char Char Char"/>
    <w:basedOn w:val="1"/>
    <w:qFormat/>
    <w:uiPriority w:val="0"/>
  </w:style>
  <w:style w:type="paragraph" w:customStyle="1" w:styleId="39">
    <w:name w:val="Char Char Char Char1"/>
    <w:basedOn w:val="1"/>
    <w:qFormat/>
    <w:uiPriority w:val="0"/>
    <w:rPr>
      <w:rFonts w:ascii="Times New Roman" w:eastAsia="Times New Roman"/>
      <w:b/>
      <w:kern w:val="0"/>
      <w:sz w:val="20"/>
      <w:szCs w:val="32"/>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p16"/>
    <w:basedOn w:val="1"/>
    <w:qFormat/>
    <w:uiPriority w:val="0"/>
    <w:pPr>
      <w:snapToGrid w:val="0"/>
      <w:jc w:val="left"/>
    </w:pPr>
    <w:rPr>
      <w:rFonts w:hint="eastAsia" w:ascii="宋体" w:hAnsi="宋体" w:cs="宋体"/>
      <w:kern w:val="0"/>
      <w:sz w:val="18"/>
      <w:szCs w:val="18"/>
    </w:rPr>
  </w:style>
  <w:style w:type="paragraph" w:customStyle="1" w:styleId="42">
    <w:name w:val="正文 + (符号) 宋体"/>
    <w:basedOn w:val="1"/>
    <w:qFormat/>
    <w:uiPriority w:val="0"/>
    <w:pPr>
      <w:spacing w:line="440" w:lineRule="exact"/>
      <w:ind w:firstLine="640" w:firstLineChars="200"/>
    </w:pPr>
    <w:rPr>
      <w:rFonts w:hAnsi="宋体"/>
      <w:szCs w:val="32"/>
    </w:rPr>
  </w:style>
  <w:style w:type="paragraph" w:customStyle="1" w:styleId="43">
    <w:name w:val="Char"/>
    <w:basedOn w:val="1"/>
    <w:qFormat/>
    <w:uiPriority w:val="0"/>
    <w:pPr>
      <w:autoSpaceDE w:val="0"/>
      <w:autoSpaceDN w:val="0"/>
      <w:adjustRightInd w:val="0"/>
      <w:spacing w:line="240" w:lineRule="atLeast"/>
      <w:ind w:left="420" w:firstLine="420"/>
      <w:jc w:val="left"/>
    </w:pPr>
  </w:style>
  <w:style w:type="paragraph" w:customStyle="1" w:styleId="44">
    <w:name w:val="表格"/>
    <w:basedOn w:val="1"/>
    <w:qFormat/>
    <w:uiPriority w:val="0"/>
    <w:pPr>
      <w:jc w:val="center"/>
    </w:pPr>
    <w:rPr>
      <w:rFonts w:ascii="华文细黑" w:hAnsi="华文细黑"/>
      <w:kern w:val="0"/>
      <w:sz w:val="21"/>
    </w:rPr>
  </w:style>
  <w:style w:type="character" w:customStyle="1" w:styleId="45">
    <w:name w:val="hover3"/>
    <w:basedOn w:val="23"/>
    <w:qFormat/>
    <w:uiPriority w:val="0"/>
    <w:rPr>
      <w:color w:val="5FB878"/>
    </w:rPr>
  </w:style>
  <w:style w:type="character" w:customStyle="1" w:styleId="46">
    <w:name w:val="hover4"/>
    <w:basedOn w:val="23"/>
    <w:qFormat/>
    <w:uiPriority w:val="0"/>
    <w:rPr>
      <w:color w:val="5FB878"/>
    </w:rPr>
  </w:style>
  <w:style w:type="character" w:customStyle="1" w:styleId="47">
    <w:name w:val="hover5"/>
    <w:basedOn w:val="23"/>
    <w:qFormat/>
    <w:uiPriority w:val="0"/>
    <w:rPr>
      <w:color w:val="FFFFFF"/>
    </w:rPr>
  </w:style>
  <w:style w:type="character" w:customStyle="1" w:styleId="48">
    <w:name w:val="nth-child(2)4"/>
    <w:basedOn w:val="23"/>
    <w:qFormat/>
    <w:uiPriority w:val="0"/>
    <w:rPr>
      <w:color w:val="4D4D4D"/>
      <w:sz w:val="18"/>
      <w:szCs w:val="18"/>
    </w:rPr>
  </w:style>
  <w:style w:type="character" w:customStyle="1" w:styleId="49">
    <w:name w:val="flatpickr-day"/>
    <w:basedOn w:val="23"/>
    <w:qFormat/>
    <w:uiPriority w:val="0"/>
  </w:style>
  <w:style w:type="character" w:customStyle="1" w:styleId="50">
    <w:name w:val="first-child"/>
    <w:basedOn w:val="23"/>
    <w:qFormat/>
    <w:uiPriority w:val="0"/>
  </w:style>
  <w:style w:type="character" w:customStyle="1" w:styleId="51">
    <w:name w:val="last-child"/>
    <w:basedOn w:val="23"/>
    <w:qFormat/>
    <w:uiPriority w:val="0"/>
    <w:rPr>
      <w:color w:val="777777"/>
    </w:rPr>
  </w:style>
  <w:style w:type="character" w:customStyle="1" w:styleId="52">
    <w:name w:val="nth-child(1)"/>
    <w:basedOn w:val="23"/>
    <w:qFormat/>
    <w:uiPriority w:val="0"/>
    <w:rPr>
      <w:color w:val="111111"/>
      <w:sz w:val="24"/>
      <w:szCs w:val="24"/>
    </w:rPr>
  </w:style>
  <w:style w:type="character" w:customStyle="1" w:styleId="53">
    <w:name w:val="layui-this2"/>
    <w:basedOn w:val="23"/>
    <w:qFormat/>
    <w:uiPriority w:val="0"/>
    <w:rPr>
      <w:bdr w:val="single" w:color="EEEEEE" w:sz="6" w:space="0"/>
      <w:shd w:val="clear" w:color="auto" w:fill="FFFFFF"/>
    </w:rPr>
  </w:style>
  <w:style w:type="character" w:customStyle="1" w:styleId="54">
    <w:name w:val="flatpickr-weekday"/>
    <w:basedOn w:val="23"/>
    <w:qFormat/>
    <w:uiPriority w:val="0"/>
    <w:rPr>
      <w:b/>
      <w:bCs/>
      <w:sz w:val="21"/>
      <w:szCs w:val="21"/>
    </w:rPr>
  </w:style>
  <w:style w:type="character" w:customStyle="1" w:styleId="55">
    <w:name w:val="hover"/>
    <w:basedOn w:val="23"/>
    <w:qFormat/>
    <w:uiPriority w:val="0"/>
    <w:rPr>
      <w:color w:val="5FB878"/>
    </w:rPr>
  </w:style>
  <w:style w:type="character" w:customStyle="1" w:styleId="56">
    <w:name w:val="hover1"/>
    <w:basedOn w:val="23"/>
    <w:qFormat/>
    <w:uiPriority w:val="0"/>
    <w:rPr>
      <w:color w:val="5FB878"/>
    </w:rPr>
  </w:style>
  <w:style w:type="character" w:customStyle="1" w:styleId="57">
    <w:name w:val="hover2"/>
    <w:basedOn w:val="23"/>
    <w:qFormat/>
    <w:uiPriority w:val="0"/>
    <w:rPr>
      <w:color w:val="FFFFFF"/>
    </w:rPr>
  </w:style>
  <w:style w:type="character" w:customStyle="1" w:styleId="58">
    <w:name w:val="nth-child(1)4"/>
    <w:basedOn w:val="23"/>
    <w:qFormat/>
    <w:uiPriority w:val="0"/>
    <w:rPr>
      <w:color w:val="111111"/>
      <w:sz w:val="24"/>
      <w:szCs w:val="24"/>
    </w:rPr>
  </w:style>
  <w:style w:type="character" w:customStyle="1" w:styleId="59">
    <w:name w:val="flatpickr-day2"/>
    <w:basedOn w:val="23"/>
    <w:qFormat/>
    <w:uiPriority w:val="0"/>
  </w:style>
  <w:style w:type="paragraph" w:styleId="60">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25</Pages>
  <Words>8818</Words>
  <Characters>9619</Characters>
  <Lines>129</Lines>
  <Paragraphs>36</Paragraphs>
  <TotalTime>43</TotalTime>
  <ScaleCrop>false</ScaleCrop>
  <LinksUpToDate>false</LinksUpToDate>
  <CharactersWithSpaces>10995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耗子</cp:lastModifiedBy>
  <cp:lastPrinted>2023-08-31T01:55:00Z</cp:lastPrinted>
  <dcterms:modified xsi:type="dcterms:W3CDTF">2023-09-05T01:27:07Z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2164C3A7FF0347BDA180290A49D203DD_13</vt:lpwstr>
  </property>
</Properties>
</file>